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0845" w14:textId="77777777" w:rsidR="001D6205" w:rsidRDefault="001D620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545" w:type="dxa"/>
        <w:tblInd w:w="-55" w:type="dxa"/>
        <w:tblLayout w:type="fixed"/>
        <w:tblLook w:val="0000" w:firstRow="0" w:lastRow="0" w:firstColumn="0" w:lastColumn="0" w:noHBand="0" w:noVBand="0"/>
      </w:tblPr>
      <w:tblGrid>
        <w:gridCol w:w="3930"/>
        <w:gridCol w:w="6615"/>
      </w:tblGrid>
      <w:tr w:rsidR="001D6205" w14:paraId="27B84A8A" w14:textId="77777777">
        <w:tc>
          <w:tcPr>
            <w:tcW w:w="3930" w:type="dxa"/>
            <w:tcBorders>
              <w:top w:val="single" w:sz="8" w:space="0" w:color="000000"/>
              <w:left w:val="single" w:sz="8" w:space="0" w:color="000000"/>
              <w:bottom w:val="single" w:sz="8" w:space="0" w:color="000000"/>
            </w:tcBorders>
            <w:tcMar>
              <w:top w:w="0" w:type="dxa"/>
              <w:left w:w="100" w:type="dxa"/>
              <w:bottom w:w="0" w:type="dxa"/>
              <w:right w:w="100" w:type="dxa"/>
            </w:tcMar>
          </w:tcPr>
          <w:p w14:paraId="39E73395" w14:textId="77777777" w:rsidR="001D6205" w:rsidRDefault="00BC2A03">
            <w:pPr>
              <w:spacing w:after="240"/>
              <w:ind w:left="-120" w:right="60"/>
              <w:rPr>
                <w:rFonts w:ascii="Arial" w:eastAsia="Arial" w:hAnsi="Arial" w:cs="Arial"/>
                <w:sz w:val="18"/>
                <w:szCs w:val="18"/>
              </w:rPr>
            </w:pPr>
            <w:r>
              <w:rPr>
                <w:rFonts w:ascii="Arial" w:eastAsia="Arial" w:hAnsi="Arial" w:cs="Arial"/>
              </w:rPr>
              <w:t xml:space="preserve"> </w:t>
            </w:r>
            <w:r>
              <w:rPr>
                <w:rFonts w:ascii="Arial" w:eastAsia="Arial" w:hAnsi="Arial" w:cs="Arial"/>
                <w:noProof/>
                <w:sz w:val="22"/>
                <w:szCs w:val="22"/>
              </w:rPr>
              <w:drawing>
                <wp:inline distT="114300" distB="114300" distL="114300" distR="114300" wp14:anchorId="6E1BC476" wp14:editId="3A4CDBE1">
                  <wp:extent cx="2066925" cy="91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66925" cy="914400"/>
                          </a:xfrm>
                          <a:prstGeom prst="rect">
                            <a:avLst/>
                          </a:prstGeom>
                          <a:ln/>
                        </pic:spPr>
                      </pic:pic>
                    </a:graphicData>
                  </a:graphic>
                </wp:inline>
              </w:drawing>
            </w:r>
          </w:p>
          <w:p w14:paraId="75B29FE9" w14:textId="77777777" w:rsidR="001D6205" w:rsidRDefault="00BC2A03">
            <w:pPr>
              <w:spacing w:before="240" w:after="240"/>
              <w:ind w:left="-120" w:right="60"/>
              <w:rPr>
                <w:rFonts w:ascii="Arial" w:eastAsia="Arial" w:hAnsi="Arial" w:cs="Arial"/>
                <w:b/>
              </w:rPr>
            </w:pPr>
            <w:r>
              <w:rPr>
                <w:rFonts w:ascii="Arial" w:eastAsia="Arial" w:hAnsi="Arial" w:cs="Arial"/>
                <w:sz w:val="18"/>
                <w:szCs w:val="18"/>
              </w:rPr>
              <w:t xml:space="preserve"> </w:t>
            </w:r>
            <w:r>
              <w:rPr>
                <w:rFonts w:ascii="Arial" w:eastAsia="Arial" w:hAnsi="Arial" w:cs="Arial"/>
                <w:b/>
              </w:rPr>
              <w:t>Commission des standards</w:t>
            </w:r>
          </w:p>
          <w:p w14:paraId="60ADA41B" w14:textId="41D88716" w:rsidR="001D6205" w:rsidRDefault="00BC2A03">
            <w:pPr>
              <w:spacing w:before="240"/>
              <w:ind w:left="-120"/>
              <w:rPr>
                <w:rFonts w:ascii="Arial" w:eastAsia="Arial" w:hAnsi="Arial" w:cs="Arial"/>
                <w:i/>
                <w:shd w:val="clear" w:color="auto" w:fill="FFF2CC"/>
              </w:rPr>
            </w:pPr>
            <w:r>
              <w:rPr>
                <w:rFonts w:ascii="Arial" w:eastAsia="Arial" w:hAnsi="Arial" w:cs="Arial"/>
              </w:rPr>
              <w:t>REF : CNIG 202</w:t>
            </w:r>
            <w:r w:rsidR="003C4E22">
              <w:rPr>
                <w:rFonts w:ascii="Arial" w:eastAsia="Arial" w:hAnsi="Arial" w:cs="Arial"/>
              </w:rPr>
              <w:t>6</w:t>
            </w:r>
            <w:r>
              <w:rPr>
                <w:rFonts w:ascii="Arial" w:eastAsia="Arial" w:hAnsi="Arial" w:cs="Arial"/>
              </w:rPr>
              <w:t>.</w:t>
            </w:r>
            <w:r>
              <w:rPr>
                <w:rFonts w:ascii="Arial" w:eastAsia="Arial" w:hAnsi="Arial" w:cs="Arial"/>
                <w:i/>
                <w:shd w:val="clear" w:color="auto" w:fill="FFF2CC"/>
              </w:rPr>
              <w:t>&lt;xxx&gt;</w:t>
            </w:r>
          </w:p>
        </w:tc>
        <w:tc>
          <w:tcPr>
            <w:tcW w:w="6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7D8065" w14:textId="77777777" w:rsidR="001D6205" w:rsidRDefault="00BC2A03">
            <w:pPr>
              <w:spacing w:after="240"/>
              <w:ind w:left="-120"/>
              <w:jc w:val="right"/>
              <w:rPr>
                <w:rFonts w:ascii="Arial" w:eastAsia="Arial" w:hAnsi="Arial" w:cs="Arial"/>
                <w:i/>
                <w:sz w:val="18"/>
                <w:szCs w:val="18"/>
              </w:rPr>
            </w:pPr>
            <w:r>
              <w:rPr>
                <w:rFonts w:ascii="Arial" w:eastAsia="Arial" w:hAnsi="Arial" w:cs="Arial"/>
                <w:i/>
                <w:sz w:val="18"/>
                <w:szCs w:val="18"/>
              </w:rPr>
              <w:t xml:space="preserve"> </w:t>
            </w:r>
          </w:p>
          <w:p w14:paraId="69B35B56" w14:textId="79DFB502" w:rsidR="001D6205" w:rsidRDefault="00045146">
            <w:pPr>
              <w:spacing w:before="240" w:after="240"/>
              <w:ind w:left="-120"/>
              <w:jc w:val="center"/>
              <w:rPr>
                <w:rFonts w:ascii="Arial" w:eastAsia="Arial" w:hAnsi="Arial" w:cs="Arial"/>
                <w:i/>
                <w:sz w:val="18"/>
                <w:szCs w:val="18"/>
              </w:rPr>
            </w:pPr>
            <w:r>
              <w:rPr>
                <w:noProof/>
              </w:rPr>
              <w:drawing>
                <wp:anchor distT="0" distB="0" distL="114300" distR="114300" simplePos="0" relativeHeight="251659264" behindDoc="0" locked="0" layoutInCell="1" allowOverlap="1" wp14:anchorId="3E577C27" wp14:editId="38889CFA">
                  <wp:simplePos x="0" y="0"/>
                  <wp:positionH relativeFrom="column">
                    <wp:posOffset>76200</wp:posOffset>
                  </wp:positionH>
                  <wp:positionV relativeFrom="page">
                    <wp:posOffset>453390</wp:posOffset>
                  </wp:positionV>
                  <wp:extent cx="1695450" cy="1016000"/>
                  <wp:effectExtent l="0" t="0" r="0" b="0"/>
                  <wp:wrapNone/>
                  <wp:docPr id="2" name="Graphique 2" descr="Ministère de la Transition écologique, de la Biodiversité et des Négociations internationales sur le climat et la nature"/>
                  <wp:cNvGraphicFramePr/>
                  <a:graphic xmlns:a="http://schemas.openxmlformats.org/drawingml/2006/main">
                    <a:graphicData uri="http://schemas.openxmlformats.org/drawingml/2006/picture">
                      <pic:pic xmlns:pic="http://schemas.openxmlformats.org/drawingml/2006/picture">
                        <pic:nvPicPr>
                          <pic:cNvPr id="1" name="Graphique 1" descr="Ministère de la Transition écologique, de la Biodiversité et des Négociations internationales sur le climat et la nature"/>
                          <pic:cNvPicPr/>
                        </pic:nvPicPr>
                        <pic:blipFill>
                          <a:blip r:embed="rId9">
                            <a:extLst>
                              <a:ext uri="{96DAC541-7B7A-43D3-8B79-37D633B846F1}">
                                <asvg:svgBlip xmlns:asvg="http://schemas.microsoft.com/office/drawing/2016/SVG/main" r:embed="rId10"/>
                              </a:ext>
                            </a:extLst>
                          </a:blip>
                          <a:stretch>
                            <a:fillRect/>
                          </a:stretch>
                        </pic:blipFill>
                        <pic:spPr>
                          <a:xfrm>
                            <a:off x="0" y="0"/>
                            <a:ext cx="1695450" cy="1016000"/>
                          </a:xfrm>
                          <a:prstGeom prst="rect">
                            <a:avLst/>
                          </a:prstGeom>
                        </pic:spPr>
                      </pic:pic>
                    </a:graphicData>
                  </a:graphic>
                  <wp14:sizeRelH relativeFrom="margin">
                    <wp14:pctWidth>0</wp14:pctWidth>
                  </wp14:sizeRelH>
                  <wp14:sizeRelV relativeFrom="margin">
                    <wp14:pctHeight>0</wp14:pctHeight>
                  </wp14:sizeRelV>
                </wp:anchor>
              </w:drawing>
            </w:r>
            <w:r w:rsidR="00BC2A03">
              <w:rPr>
                <w:rFonts w:ascii="Arial" w:eastAsia="Arial" w:hAnsi="Arial" w:cs="Arial"/>
                <w:i/>
                <w:sz w:val="18"/>
                <w:szCs w:val="18"/>
              </w:rPr>
              <w:t xml:space="preserve">Groupe de Travail </w:t>
            </w:r>
            <w:r w:rsidR="00CD782A">
              <w:rPr>
                <w:rFonts w:ascii="Arial" w:eastAsia="Arial" w:hAnsi="Arial" w:cs="Arial"/>
                <w:i/>
                <w:sz w:val="18"/>
                <w:szCs w:val="18"/>
              </w:rPr>
              <w:t>piloté</w:t>
            </w:r>
            <w:r w:rsidR="00BC2A03">
              <w:rPr>
                <w:rFonts w:ascii="Arial" w:eastAsia="Arial" w:hAnsi="Arial" w:cs="Arial"/>
                <w:i/>
                <w:sz w:val="18"/>
                <w:szCs w:val="18"/>
              </w:rPr>
              <w:t xml:space="preserve"> par :</w:t>
            </w:r>
          </w:p>
          <w:p w14:paraId="20C3D85F" w14:textId="00CBEC9B" w:rsidR="001D6205" w:rsidRDefault="00BC2A03">
            <w:pPr>
              <w:spacing w:before="240" w:after="240"/>
              <w:ind w:left="-120"/>
              <w:jc w:val="center"/>
              <w:rPr>
                <w:rFonts w:ascii="Arial" w:eastAsia="Arial" w:hAnsi="Arial" w:cs="Arial"/>
                <w:i/>
                <w:sz w:val="18"/>
                <w:szCs w:val="18"/>
              </w:rPr>
            </w:pPr>
            <w:r>
              <w:rPr>
                <w:rFonts w:ascii="Arial" w:eastAsia="Arial" w:hAnsi="Arial" w:cs="Arial"/>
                <w:i/>
                <w:sz w:val="18"/>
                <w:szCs w:val="18"/>
              </w:rPr>
              <w:t xml:space="preserve"> </w:t>
            </w:r>
          </w:p>
          <w:p w14:paraId="70B9ECA4" w14:textId="0C5939F7" w:rsidR="001D6205" w:rsidRDefault="00BC2A03">
            <w:pPr>
              <w:spacing w:before="240"/>
              <w:ind w:left="-120"/>
              <w:jc w:val="center"/>
              <w:rPr>
                <w:rFonts w:ascii="Arial" w:eastAsia="Arial" w:hAnsi="Arial" w:cs="Arial"/>
                <w:i/>
                <w:sz w:val="18"/>
                <w:szCs w:val="18"/>
              </w:rPr>
            </w:pPr>
            <w:r>
              <w:rPr>
                <w:rFonts w:ascii="Arial" w:eastAsia="Arial" w:hAnsi="Arial" w:cs="Arial"/>
                <w:i/>
                <w:sz w:val="18"/>
                <w:szCs w:val="18"/>
              </w:rPr>
              <w:t xml:space="preserve">   </w:t>
            </w:r>
            <w:r>
              <w:rPr>
                <w:rFonts w:ascii="Arial" w:eastAsia="Arial" w:hAnsi="Arial" w:cs="Arial"/>
                <w:i/>
                <w:sz w:val="18"/>
                <w:szCs w:val="18"/>
              </w:rPr>
              <w:tab/>
            </w:r>
          </w:p>
        </w:tc>
      </w:tr>
      <w:tr w:rsidR="001D6205" w14:paraId="3A2F3D14" w14:textId="77777777">
        <w:tc>
          <w:tcPr>
            <w:tcW w:w="10545" w:type="dxa"/>
            <w:gridSpan w:val="2"/>
            <w:tcBorders>
              <w:left w:val="single" w:sz="8" w:space="0" w:color="000000"/>
              <w:bottom w:val="single" w:sz="8" w:space="0" w:color="000000"/>
              <w:right w:val="single" w:sz="8" w:space="0" w:color="000000"/>
            </w:tcBorders>
            <w:tcMar>
              <w:top w:w="0" w:type="dxa"/>
              <w:left w:w="100" w:type="dxa"/>
              <w:bottom w:w="0" w:type="dxa"/>
              <w:right w:w="100" w:type="dxa"/>
            </w:tcMar>
          </w:tcPr>
          <w:p w14:paraId="64104674" w14:textId="1146C53A" w:rsidR="001D6205" w:rsidRDefault="00BC2A03">
            <w:pPr>
              <w:spacing w:after="240"/>
              <w:ind w:left="-120"/>
              <w:jc w:val="center"/>
              <w:rPr>
                <w:rFonts w:ascii="Arial" w:eastAsia="Arial" w:hAnsi="Arial" w:cs="Arial"/>
                <w:b/>
                <w:sz w:val="36"/>
                <w:szCs w:val="36"/>
              </w:rPr>
            </w:pPr>
            <w:r>
              <w:rPr>
                <w:rFonts w:ascii="Arial" w:eastAsia="Arial" w:hAnsi="Arial" w:cs="Arial"/>
                <w:b/>
                <w:sz w:val="36"/>
                <w:szCs w:val="36"/>
              </w:rPr>
              <w:t>Mandat du GT CNIG</w:t>
            </w:r>
          </w:p>
          <w:p w14:paraId="08D1FB0C" w14:textId="77777777" w:rsidR="001D6205" w:rsidRDefault="00BF35AE" w:rsidP="007067B9">
            <w:pPr>
              <w:spacing w:after="240"/>
              <w:ind w:left="-120"/>
              <w:jc w:val="center"/>
              <w:rPr>
                <w:rFonts w:ascii="Arial" w:eastAsia="Arial" w:hAnsi="Arial" w:cs="Arial"/>
                <w:b/>
                <w:sz w:val="36"/>
                <w:szCs w:val="36"/>
              </w:rPr>
            </w:pPr>
            <w:r>
              <w:rPr>
                <w:rFonts w:ascii="Arial" w:eastAsia="Arial" w:hAnsi="Arial" w:cs="Arial"/>
                <w:b/>
                <w:sz w:val="36"/>
                <w:szCs w:val="36"/>
              </w:rPr>
              <w:t>Elaboration d’un standard CNIG pour les cartographies requises dans le cadre des études de dangers</w:t>
            </w:r>
          </w:p>
          <w:p w14:paraId="0638555B" w14:textId="785B54BF" w:rsidR="007067B9" w:rsidRPr="007067B9" w:rsidRDefault="008B6F05" w:rsidP="007067B9">
            <w:pPr>
              <w:spacing w:after="240"/>
              <w:ind w:left="-120"/>
              <w:jc w:val="center"/>
              <w:rPr>
                <w:rFonts w:ascii="Arial" w:eastAsia="Arial" w:hAnsi="Arial" w:cs="Arial"/>
                <w:bCs/>
                <w:sz w:val="36"/>
                <w:szCs w:val="36"/>
              </w:rPr>
            </w:pPr>
            <w:hyperlink r:id="rId11" w:history="1">
              <w:r w:rsidR="007067B9" w:rsidRPr="007067B9">
                <w:rPr>
                  <w:rStyle w:val="Lienhypertexte"/>
                  <w:rFonts w:ascii="Arial" w:eastAsia="Arial" w:hAnsi="Arial" w:cs="Arial"/>
                  <w:bCs/>
                </w:rPr>
                <w:t>https://cnig.gouv.fr/gt-cartographies-des-etudes-de-danger-a30202.html</w:t>
              </w:r>
            </w:hyperlink>
            <w:r w:rsidR="007067B9" w:rsidRPr="007067B9">
              <w:rPr>
                <w:rFonts w:ascii="Arial" w:eastAsia="Arial" w:hAnsi="Arial" w:cs="Arial"/>
                <w:bCs/>
              </w:rPr>
              <w:t xml:space="preserve"> </w:t>
            </w:r>
          </w:p>
        </w:tc>
      </w:tr>
    </w:tbl>
    <w:p w14:paraId="41470ADF" w14:textId="77777777" w:rsidR="001D6205" w:rsidRDefault="001D6205">
      <w:pPr>
        <w:rPr>
          <w:rFonts w:ascii="Arial" w:eastAsia="Arial" w:hAnsi="Arial" w:cs="Arial"/>
        </w:rPr>
      </w:pPr>
    </w:p>
    <w:p w14:paraId="5D78E859" w14:textId="77777777" w:rsidR="001D6205" w:rsidRDefault="001D6205">
      <w:pPr>
        <w:rPr>
          <w:rFonts w:ascii="Arial" w:eastAsia="Arial" w:hAnsi="Arial" w:cs="Arial"/>
        </w:rPr>
      </w:pPr>
    </w:p>
    <w:tbl>
      <w:tblPr>
        <w:tblStyle w:val="a0"/>
        <w:tblW w:w="10545" w:type="dxa"/>
        <w:tblInd w:w="-5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160"/>
        <w:gridCol w:w="8385"/>
      </w:tblGrid>
      <w:tr w:rsidR="001D6205" w14:paraId="1D6D7741" w14:textId="77777777">
        <w:tc>
          <w:tcPr>
            <w:tcW w:w="2160" w:type="dxa"/>
            <w:tcBorders>
              <w:left w:val="single" w:sz="4" w:space="0" w:color="000000"/>
              <w:bottom w:val="single" w:sz="4" w:space="0" w:color="000000"/>
            </w:tcBorders>
            <w:shd w:val="clear" w:color="auto" w:fill="auto"/>
          </w:tcPr>
          <w:p w14:paraId="02768849" w14:textId="77777777" w:rsidR="001D6205" w:rsidRDefault="00BC2A03">
            <w:pPr>
              <w:pBdr>
                <w:top w:val="nil"/>
                <w:left w:val="nil"/>
                <w:bottom w:val="nil"/>
                <w:right w:val="nil"/>
                <w:between w:val="nil"/>
              </w:pBdr>
              <w:spacing w:before="113"/>
              <w:rPr>
                <w:rFonts w:ascii="Arial" w:eastAsia="Arial" w:hAnsi="Arial" w:cs="Arial"/>
                <w:b/>
                <w:sz w:val="20"/>
                <w:szCs w:val="20"/>
              </w:rPr>
            </w:pPr>
            <w:r>
              <w:rPr>
                <w:rFonts w:ascii="Arial" w:eastAsia="Arial" w:hAnsi="Arial" w:cs="Arial"/>
                <w:b/>
                <w:sz w:val="20"/>
                <w:szCs w:val="20"/>
              </w:rPr>
              <w:t>Statut</w:t>
            </w:r>
          </w:p>
        </w:tc>
        <w:tc>
          <w:tcPr>
            <w:tcW w:w="8385" w:type="dxa"/>
            <w:tcBorders>
              <w:left w:val="single" w:sz="4" w:space="0" w:color="000000"/>
              <w:bottom w:val="single" w:sz="4" w:space="0" w:color="000000"/>
              <w:right w:val="single" w:sz="4" w:space="0" w:color="000000"/>
            </w:tcBorders>
            <w:shd w:val="clear" w:color="auto" w:fill="auto"/>
          </w:tcPr>
          <w:p w14:paraId="51BB670E" w14:textId="2E10906C" w:rsidR="001D6205" w:rsidRDefault="00BC2A03" w:rsidP="003C4E22">
            <w:pPr>
              <w:jc w:val="both"/>
              <w:rPr>
                <w:rFonts w:ascii="Arial" w:eastAsia="Arial" w:hAnsi="Arial" w:cs="Arial"/>
                <w:sz w:val="20"/>
                <w:szCs w:val="20"/>
              </w:rPr>
            </w:pPr>
            <w:r>
              <w:rPr>
                <w:rFonts w:ascii="Arial" w:eastAsia="Arial" w:hAnsi="Arial" w:cs="Arial"/>
                <w:sz w:val="20"/>
                <w:szCs w:val="20"/>
              </w:rPr>
              <w:t>En projet : version</w:t>
            </w:r>
            <w:r w:rsidR="003C4E22">
              <w:rPr>
                <w:rFonts w:ascii="Arial" w:eastAsia="Arial" w:hAnsi="Arial" w:cs="Arial"/>
                <w:sz w:val="20"/>
                <w:szCs w:val="20"/>
              </w:rPr>
              <w:t xml:space="preserve"> 1.0 du </w:t>
            </w:r>
            <w:r w:rsidR="008B6F05">
              <w:rPr>
                <w:rFonts w:ascii="Arial" w:eastAsia="Arial" w:hAnsi="Arial" w:cs="Arial"/>
                <w:sz w:val="20"/>
                <w:szCs w:val="20"/>
              </w:rPr>
              <w:t>13</w:t>
            </w:r>
            <w:r w:rsidR="00045146">
              <w:rPr>
                <w:rFonts w:ascii="Arial" w:eastAsia="Arial" w:hAnsi="Arial" w:cs="Arial"/>
                <w:sz w:val="20"/>
                <w:szCs w:val="20"/>
              </w:rPr>
              <w:t xml:space="preserve"> </w:t>
            </w:r>
            <w:r w:rsidR="0060300C">
              <w:rPr>
                <w:rFonts w:ascii="Arial" w:eastAsia="Arial" w:hAnsi="Arial" w:cs="Arial"/>
                <w:sz w:val="20"/>
                <w:szCs w:val="20"/>
              </w:rPr>
              <w:t>mai</w:t>
            </w:r>
            <w:r w:rsidR="00045146">
              <w:rPr>
                <w:rFonts w:ascii="Arial" w:eastAsia="Arial" w:hAnsi="Arial" w:cs="Arial"/>
                <w:sz w:val="20"/>
                <w:szCs w:val="20"/>
              </w:rPr>
              <w:t xml:space="preserve"> </w:t>
            </w:r>
            <w:r w:rsidR="003C4E22">
              <w:rPr>
                <w:rFonts w:ascii="Arial" w:eastAsia="Arial" w:hAnsi="Arial" w:cs="Arial"/>
                <w:sz w:val="20"/>
                <w:szCs w:val="20"/>
              </w:rPr>
              <w:t>2026</w:t>
            </w:r>
          </w:p>
        </w:tc>
      </w:tr>
      <w:tr w:rsidR="001D6205" w14:paraId="3BCA1DC4" w14:textId="77777777">
        <w:tc>
          <w:tcPr>
            <w:tcW w:w="2160" w:type="dxa"/>
            <w:tcBorders>
              <w:left w:val="single" w:sz="4" w:space="0" w:color="000000"/>
              <w:bottom w:val="single" w:sz="4" w:space="0" w:color="000000"/>
            </w:tcBorders>
            <w:shd w:val="clear" w:color="auto" w:fill="auto"/>
          </w:tcPr>
          <w:p w14:paraId="0B84B310" w14:textId="77777777" w:rsidR="001D6205" w:rsidRDefault="00BC2A03">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Définitions préalables</w:t>
            </w:r>
          </w:p>
        </w:tc>
        <w:tc>
          <w:tcPr>
            <w:tcW w:w="8385" w:type="dxa"/>
            <w:tcBorders>
              <w:left w:val="single" w:sz="4" w:space="0" w:color="000000"/>
              <w:bottom w:val="single" w:sz="4" w:space="0" w:color="000000"/>
              <w:right w:val="single" w:sz="4" w:space="0" w:color="000000"/>
            </w:tcBorders>
            <w:shd w:val="clear" w:color="auto" w:fill="auto"/>
          </w:tcPr>
          <w:p w14:paraId="1BF2ABB3" w14:textId="637B8F49" w:rsidR="001D6205" w:rsidRPr="0009238A" w:rsidRDefault="0009238A" w:rsidP="0009238A">
            <w:pPr>
              <w:pStyle w:val="Paragraphedeliste"/>
              <w:numPr>
                <w:ilvl w:val="0"/>
                <w:numId w:val="13"/>
              </w:numPr>
              <w:pBdr>
                <w:top w:val="nil"/>
                <w:left w:val="nil"/>
                <w:bottom w:val="nil"/>
                <w:right w:val="nil"/>
                <w:between w:val="nil"/>
              </w:pBdr>
              <w:rPr>
                <w:rFonts w:ascii="Arial" w:eastAsia="Arial" w:hAnsi="Arial" w:cs="Arial"/>
                <w:i/>
                <w:sz w:val="20"/>
                <w:szCs w:val="20"/>
                <w:shd w:val="clear" w:color="auto" w:fill="FFF2CC"/>
              </w:rPr>
            </w:pPr>
            <w:r>
              <w:rPr>
                <w:rFonts w:ascii="Arial" w:eastAsia="Arial" w:hAnsi="Arial" w:cs="Arial"/>
                <w:sz w:val="20"/>
                <w:szCs w:val="20"/>
              </w:rPr>
              <w:t>ICPE : installations classées pour la protection de l’environnement, visées à l’article L. 511-1 du code de l’environnement ;</w:t>
            </w:r>
          </w:p>
          <w:p w14:paraId="0D24E543" w14:textId="77777777" w:rsidR="0009238A" w:rsidRPr="0009238A" w:rsidRDefault="0009238A" w:rsidP="0009238A">
            <w:pPr>
              <w:pStyle w:val="Paragraphedeliste"/>
              <w:numPr>
                <w:ilvl w:val="0"/>
                <w:numId w:val="13"/>
              </w:numPr>
              <w:pBdr>
                <w:top w:val="nil"/>
                <w:left w:val="nil"/>
                <w:bottom w:val="nil"/>
                <w:right w:val="nil"/>
                <w:between w:val="nil"/>
              </w:pBdr>
              <w:rPr>
                <w:rFonts w:ascii="Arial" w:eastAsia="Arial" w:hAnsi="Arial" w:cs="Arial"/>
                <w:i/>
                <w:sz w:val="20"/>
                <w:szCs w:val="20"/>
                <w:shd w:val="clear" w:color="auto" w:fill="FFF2CC"/>
              </w:rPr>
            </w:pPr>
            <w:r>
              <w:rPr>
                <w:rFonts w:ascii="Arial" w:eastAsia="Arial" w:hAnsi="Arial" w:cs="Arial"/>
                <w:sz w:val="20"/>
                <w:szCs w:val="20"/>
              </w:rPr>
              <w:t>EDD : étude de dangers. Prévue à l’article L. 181-25 du code de l’environnement, elle précise les risques auxquels l’installation peut exposer, directement ou indirectement, les intérêts mentionnés à l’article L. 511-1 du même code en cas d’accident, que la cause soit interne ou externe à l’installation ;</w:t>
            </w:r>
          </w:p>
          <w:p w14:paraId="7CD613FF" w14:textId="1D859860" w:rsidR="0009238A" w:rsidRPr="0009238A" w:rsidRDefault="0009238A" w:rsidP="0009238A">
            <w:pPr>
              <w:pStyle w:val="Paragraphedeliste"/>
              <w:numPr>
                <w:ilvl w:val="0"/>
                <w:numId w:val="13"/>
              </w:numPr>
              <w:pBdr>
                <w:top w:val="nil"/>
                <w:left w:val="nil"/>
                <w:bottom w:val="nil"/>
                <w:right w:val="nil"/>
                <w:between w:val="nil"/>
              </w:pBdr>
              <w:rPr>
                <w:rFonts w:ascii="Arial" w:eastAsia="Arial" w:hAnsi="Arial" w:cs="Arial"/>
                <w:i/>
                <w:sz w:val="20"/>
                <w:szCs w:val="20"/>
                <w:shd w:val="clear" w:color="auto" w:fill="FFF2CC"/>
              </w:rPr>
            </w:pPr>
            <w:r>
              <w:rPr>
                <w:rFonts w:ascii="Arial" w:eastAsia="Arial" w:hAnsi="Arial" w:cs="Arial"/>
                <w:sz w:val="20"/>
                <w:szCs w:val="20"/>
              </w:rPr>
              <w:t>Phénomène dangereux : source potentielle de dommages. A chaque phénomène dangereux sont associés</w:t>
            </w:r>
            <w:r w:rsidR="00DD28B7">
              <w:rPr>
                <w:rFonts w:ascii="Arial" w:eastAsia="Arial" w:hAnsi="Arial" w:cs="Arial"/>
                <w:sz w:val="20"/>
                <w:szCs w:val="20"/>
              </w:rPr>
              <w:t xml:space="preserve"> une probabilité (A « événement courant », B « événement probable », C « événement improbable », D « événement très improbable » ou E « événement possible mais extrêmement peu probable »), une cinétique (lente, si elle permet la mise en œuvre d’un plan d’urgence assurant la mise à l’abri des personnes » ou rapide, dans le cas contraire) et un ou plusieurs effets (toxique, thermique ou de surpression) caractérisé par ses niveaux d’intensité (Très grave - SELS, Grave - SEL, Significatif - SEI  ou Indirect) ;</w:t>
            </w:r>
          </w:p>
        </w:tc>
      </w:tr>
      <w:tr w:rsidR="001D6205" w14:paraId="5D14A910" w14:textId="77777777">
        <w:tc>
          <w:tcPr>
            <w:tcW w:w="2160" w:type="dxa"/>
            <w:tcBorders>
              <w:left w:val="single" w:sz="4" w:space="0" w:color="000000"/>
              <w:bottom w:val="single" w:sz="4" w:space="0" w:color="000000"/>
            </w:tcBorders>
            <w:shd w:val="clear" w:color="auto" w:fill="auto"/>
          </w:tcPr>
          <w:p w14:paraId="53E4B30E" w14:textId="77777777" w:rsidR="001D6205" w:rsidRDefault="00BC2A03">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Enjeux et problématiques à traiter </w:t>
            </w:r>
          </w:p>
        </w:tc>
        <w:tc>
          <w:tcPr>
            <w:tcW w:w="8385" w:type="dxa"/>
            <w:tcBorders>
              <w:left w:val="single" w:sz="4" w:space="0" w:color="000000"/>
              <w:bottom w:val="single" w:sz="4" w:space="0" w:color="000000"/>
              <w:right w:val="single" w:sz="4" w:space="0" w:color="000000"/>
            </w:tcBorders>
            <w:shd w:val="clear" w:color="auto" w:fill="auto"/>
          </w:tcPr>
          <w:p w14:paraId="36AD0CAA" w14:textId="64E79603" w:rsidR="00CD782A" w:rsidRDefault="00BC2A03">
            <w:pPr>
              <w:spacing w:before="57"/>
              <w:jc w:val="both"/>
              <w:rPr>
                <w:rFonts w:ascii="Arial" w:eastAsia="Arial" w:hAnsi="Arial" w:cs="Arial"/>
                <w:b/>
                <w:sz w:val="20"/>
                <w:szCs w:val="20"/>
                <w:highlight w:val="yellow"/>
              </w:rPr>
            </w:pPr>
            <w:r>
              <w:rPr>
                <w:rFonts w:ascii="Arial" w:eastAsia="Arial" w:hAnsi="Arial" w:cs="Arial"/>
                <w:b/>
                <w:sz w:val="20"/>
                <w:szCs w:val="20"/>
              </w:rPr>
              <w:t xml:space="preserve">Enjeux </w:t>
            </w:r>
          </w:p>
          <w:p w14:paraId="7531DD4C" w14:textId="51DF4712" w:rsidR="00CD782A" w:rsidRPr="00CD782A" w:rsidRDefault="00CD782A">
            <w:pPr>
              <w:spacing w:before="57"/>
              <w:jc w:val="both"/>
              <w:rPr>
                <w:rFonts w:ascii="Arial" w:eastAsia="Arial" w:hAnsi="Arial" w:cs="Arial"/>
                <w:bCs/>
                <w:sz w:val="20"/>
                <w:szCs w:val="20"/>
              </w:rPr>
            </w:pPr>
            <w:r w:rsidRPr="00CD782A">
              <w:rPr>
                <w:rFonts w:ascii="Arial" w:eastAsia="Arial" w:hAnsi="Arial" w:cs="Arial"/>
                <w:bCs/>
                <w:sz w:val="20"/>
                <w:szCs w:val="20"/>
              </w:rPr>
              <w:t>E</w:t>
            </w:r>
            <w:r>
              <w:rPr>
                <w:rFonts w:ascii="Arial" w:eastAsia="Arial" w:hAnsi="Arial" w:cs="Arial"/>
                <w:bCs/>
                <w:sz w:val="20"/>
                <w:szCs w:val="20"/>
              </w:rPr>
              <w:t>laborer un standard CNIG pour les cartographies des études de dangers transmises par l’exploitant dans le cadre d’une procédure d’autorisation environnementale pour les installations classées pour la protection de l’environnement.</w:t>
            </w:r>
          </w:p>
          <w:p w14:paraId="4A9563D8" w14:textId="77777777" w:rsidR="00CD782A" w:rsidRDefault="00CD782A">
            <w:pPr>
              <w:spacing w:before="57"/>
              <w:jc w:val="both"/>
              <w:rPr>
                <w:rFonts w:ascii="Arial" w:eastAsia="Arial" w:hAnsi="Arial" w:cs="Arial"/>
                <w:i/>
                <w:sz w:val="20"/>
                <w:szCs w:val="20"/>
                <w:shd w:val="clear" w:color="auto" w:fill="FFF2CC"/>
              </w:rPr>
            </w:pPr>
          </w:p>
          <w:p w14:paraId="624DFE40" w14:textId="27CBA569" w:rsidR="001E6E58" w:rsidRDefault="001E6E58">
            <w:pPr>
              <w:spacing w:before="57"/>
              <w:jc w:val="both"/>
              <w:rPr>
                <w:rFonts w:ascii="Arial" w:eastAsia="Arial" w:hAnsi="Arial" w:cs="Arial"/>
                <w:sz w:val="20"/>
                <w:szCs w:val="20"/>
              </w:rPr>
            </w:pPr>
            <w:r>
              <w:rPr>
                <w:rFonts w:ascii="Arial" w:eastAsia="Arial" w:hAnsi="Arial" w:cs="Arial"/>
                <w:sz w:val="20"/>
                <w:szCs w:val="20"/>
              </w:rPr>
              <w:t>Présentation effectuée devant la Commission des standards du 24 mars 2026</w:t>
            </w:r>
          </w:p>
          <w:p w14:paraId="10AFF544" w14:textId="3A0C9344" w:rsidR="001D6205" w:rsidRPr="00045146" w:rsidRDefault="00BC2A03">
            <w:pPr>
              <w:spacing w:before="57"/>
              <w:jc w:val="both"/>
              <w:rPr>
                <w:rFonts w:ascii="Arial" w:eastAsia="Arial" w:hAnsi="Arial" w:cs="Arial"/>
                <w:b/>
                <w:iCs/>
                <w:sz w:val="20"/>
                <w:szCs w:val="20"/>
                <w:shd w:val="clear" w:color="auto" w:fill="FFF2CC"/>
              </w:rPr>
            </w:pPr>
            <w:r>
              <w:rPr>
                <w:rFonts w:ascii="Arial" w:eastAsia="Arial" w:hAnsi="Arial" w:cs="Arial"/>
                <w:sz w:val="20"/>
                <w:szCs w:val="20"/>
              </w:rPr>
              <w:t xml:space="preserve">Présentation effectuée devant la </w:t>
            </w:r>
            <w:hyperlink r:id="rId12">
              <w:r>
                <w:rPr>
                  <w:rFonts w:ascii="Arial" w:eastAsia="Arial" w:hAnsi="Arial" w:cs="Arial"/>
                  <w:color w:val="1155CC"/>
                  <w:sz w:val="20"/>
                  <w:szCs w:val="20"/>
                  <w:u w:val="single"/>
                </w:rPr>
                <w:t>Commission besoins et usages</w:t>
              </w:r>
            </w:hyperlink>
            <w:r>
              <w:rPr>
                <w:rFonts w:ascii="Arial" w:eastAsia="Arial" w:hAnsi="Arial" w:cs="Arial"/>
                <w:sz w:val="20"/>
                <w:szCs w:val="20"/>
              </w:rPr>
              <w:t xml:space="preserve"> du </w:t>
            </w:r>
            <w:r w:rsidR="001E6E58">
              <w:rPr>
                <w:rFonts w:ascii="Arial" w:eastAsia="Arial" w:hAnsi="Arial" w:cs="Arial"/>
                <w:iCs/>
                <w:sz w:val="20"/>
                <w:szCs w:val="20"/>
              </w:rPr>
              <w:t>12 mai 2026</w:t>
            </w:r>
          </w:p>
          <w:p w14:paraId="4960E4E1" w14:textId="77777777" w:rsidR="001D6205" w:rsidRDefault="001D6205">
            <w:pPr>
              <w:spacing w:before="57"/>
              <w:jc w:val="both"/>
              <w:rPr>
                <w:rFonts w:ascii="Arial" w:eastAsia="Arial" w:hAnsi="Arial" w:cs="Arial"/>
                <w:b/>
                <w:sz w:val="20"/>
                <w:szCs w:val="20"/>
              </w:rPr>
            </w:pPr>
          </w:p>
          <w:p w14:paraId="76E18DC6" w14:textId="48B9417E" w:rsidR="001D6205" w:rsidRDefault="00BC2A03" w:rsidP="00CD782A">
            <w:pPr>
              <w:spacing w:before="57"/>
              <w:jc w:val="both"/>
              <w:rPr>
                <w:rFonts w:ascii="Arial" w:eastAsia="Arial" w:hAnsi="Arial" w:cs="Arial"/>
                <w:b/>
                <w:sz w:val="20"/>
                <w:szCs w:val="20"/>
              </w:rPr>
            </w:pPr>
            <w:r>
              <w:rPr>
                <w:rFonts w:ascii="Arial" w:eastAsia="Arial" w:hAnsi="Arial" w:cs="Arial"/>
                <w:b/>
                <w:sz w:val="20"/>
                <w:szCs w:val="20"/>
              </w:rPr>
              <w:t xml:space="preserve">Contexte règlementaire : </w:t>
            </w:r>
          </w:p>
          <w:p w14:paraId="075B8410" w14:textId="12AE9892" w:rsidR="00CD782A" w:rsidRDefault="00CD782A" w:rsidP="00CD782A">
            <w:pPr>
              <w:pStyle w:val="Paragraphedeliste"/>
              <w:numPr>
                <w:ilvl w:val="0"/>
                <w:numId w:val="16"/>
              </w:numPr>
              <w:spacing w:before="57"/>
              <w:jc w:val="both"/>
              <w:rPr>
                <w:rFonts w:ascii="Arial" w:eastAsia="Arial" w:hAnsi="Arial" w:cs="Arial"/>
                <w:bCs/>
                <w:sz w:val="20"/>
                <w:szCs w:val="20"/>
              </w:rPr>
            </w:pPr>
            <w:r>
              <w:rPr>
                <w:rFonts w:ascii="Arial" w:eastAsia="Arial" w:hAnsi="Arial" w:cs="Arial"/>
                <w:bCs/>
                <w:sz w:val="20"/>
                <w:szCs w:val="20"/>
              </w:rPr>
              <w:t>Article L. 515-1 du code de l’environnement ;</w:t>
            </w:r>
          </w:p>
          <w:p w14:paraId="4F1FD6B4" w14:textId="5095548C" w:rsidR="00CD782A" w:rsidRDefault="00CD782A" w:rsidP="00CD782A">
            <w:pPr>
              <w:pStyle w:val="Paragraphedeliste"/>
              <w:numPr>
                <w:ilvl w:val="0"/>
                <w:numId w:val="16"/>
              </w:numPr>
              <w:spacing w:before="57"/>
              <w:jc w:val="both"/>
              <w:rPr>
                <w:rFonts w:ascii="Arial" w:eastAsia="Arial" w:hAnsi="Arial" w:cs="Arial"/>
                <w:bCs/>
                <w:sz w:val="20"/>
                <w:szCs w:val="20"/>
              </w:rPr>
            </w:pPr>
            <w:r>
              <w:rPr>
                <w:rFonts w:ascii="Arial" w:eastAsia="Arial" w:hAnsi="Arial" w:cs="Arial"/>
                <w:bCs/>
                <w:sz w:val="20"/>
                <w:szCs w:val="20"/>
              </w:rPr>
              <w:t>Article L. 181-25 du code de l’environnement ;</w:t>
            </w:r>
          </w:p>
          <w:p w14:paraId="0612523F" w14:textId="5CE619E0" w:rsidR="00CD782A" w:rsidRDefault="00CD782A" w:rsidP="00CD782A">
            <w:pPr>
              <w:pStyle w:val="Paragraphedeliste"/>
              <w:numPr>
                <w:ilvl w:val="0"/>
                <w:numId w:val="16"/>
              </w:numPr>
              <w:spacing w:before="57"/>
              <w:jc w:val="both"/>
              <w:rPr>
                <w:rFonts w:ascii="Arial" w:eastAsia="Arial" w:hAnsi="Arial" w:cs="Arial"/>
                <w:bCs/>
                <w:sz w:val="20"/>
                <w:szCs w:val="20"/>
              </w:rPr>
            </w:pPr>
            <w:r>
              <w:rPr>
                <w:rFonts w:ascii="Arial" w:eastAsia="Arial" w:hAnsi="Arial" w:cs="Arial"/>
                <w:bCs/>
                <w:sz w:val="20"/>
                <w:szCs w:val="20"/>
              </w:rPr>
              <w:t>Article D. 181-15-2 du code de l’environnement ;</w:t>
            </w:r>
          </w:p>
          <w:p w14:paraId="09BB0CC0" w14:textId="2C0A1E41" w:rsidR="00CD782A" w:rsidRPr="00CD782A" w:rsidRDefault="00CD782A" w:rsidP="00CD782A">
            <w:pPr>
              <w:pStyle w:val="Paragraphedeliste"/>
              <w:numPr>
                <w:ilvl w:val="0"/>
                <w:numId w:val="16"/>
              </w:numPr>
              <w:spacing w:before="57"/>
              <w:jc w:val="both"/>
              <w:rPr>
                <w:rFonts w:ascii="Arial" w:eastAsia="Arial" w:hAnsi="Arial" w:cs="Arial"/>
                <w:bCs/>
                <w:sz w:val="20"/>
                <w:szCs w:val="20"/>
              </w:rPr>
            </w:pPr>
            <w:r>
              <w:rPr>
                <w:rFonts w:ascii="Arial" w:eastAsia="Arial" w:hAnsi="Arial" w:cs="Arial"/>
                <w:bCs/>
                <w:sz w:val="20"/>
                <w:szCs w:val="20"/>
              </w:rPr>
              <w:t>Arrêté du 29 septembre 2005 relatif à l’évaluation et à la prise en compte de la probabilité d’occurrence, de la cinétique, de l’intensité des effets et de la gravité des conséquences des accidents potentiels dans les études de dangers des installations classées soumises à autorisation.</w:t>
            </w:r>
          </w:p>
          <w:p w14:paraId="4608DD0A" w14:textId="77777777" w:rsidR="001D6205" w:rsidRDefault="001D6205">
            <w:pPr>
              <w:pBdr>
                <w:top w:val="nil"/>
                <w:left w:val="nil"/>
                <w:bottom w:val="nil"/>
                <w:right w:val="nil"/>
                <w:between w:val="nil"/>
              </w:pBdr>
              <w:jc w:val="both"/>
              <w:rPr>
                <w:rFonts w:ascii="Arial" w:eastAsia="Arial" w:hAnsi="Arial" w:cs="Arial"/>
                <w:sz w:val="20"/>
                <w:szCs w:val="20"/>
                <w:highlight w:val="yellow"/>
              </w:rPr>
            </w:pPr>
          </w:p>
        </w:tc>
      </w:tr>
      <w:tr w:rsidR="001D6205" w14:paraId="2E2493DC" w14:textId="77777777">
        <w:tc>
          <w:tcPr>
            <w:tcW w:w="2160" w:type="dxa"/>
            <w:tcBorders>
              <w:left w:val="single" w:sz="4" w:space="0" w:color="000000"/>
              <w:bottom w:val="single" w:sz="4" w:space="0" w:color="000000"/>
            </w:tcBorders>
            <w:shd w:val="clear" w:color="auto" w:fill="auto"/>
          </w:tcPr>
          <w:p w14:paraId="7CA6C23F" w14:textId="77777777" w:rsidR="001D6205" w:rsidRDefault="00BC2A03">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lastRenderedPageBreak/>
              <w:t>Objectifs opérationnels du GT</w:t>
            </w:r>
          </w:p>
        </w:tc>
        <w:tc>
          <w:tcPr>
            <w:tcW w:w="8385" w:type="dxa"/>
            <w:tcBorders>
              <w:left w:val="single" w:sz="4" w:space="0" w:color="000000"/>
              <w:bottom w:val="single" w:sz="4" w:space="0" w:color="000000"/>
              <w:right w:val="single" w:sz="4" w:space="0" w:color="000000"/>
            </w:tcBorders>
            <w:shd w:val="clear" w:color="auto" w:fill="auto"/>
          </w:tcPr>
          <w:p w14:paraId="2972A4AF" w14:textId="20502E00" w:rsidR="001D6205" w:rsidRPr="00F10D8A" w:rsidRDefault="00F10D8A" w:rsidP="00F10D8A">
            <w:pPr>
              <w:pBdr>
                <w:top w:val="nil"/>
                <w:left w:val="nil"/>
                <w:bottom w:val="nil"/>
                <w:right w:val="nil"/>
                <w:between w:val="nil"/>
              </w:pBdr>
              <w:spacing w:before="57"/>
              <w:jc w:val="both"/>
              <w:rPr>
                <w:rFonts w:ascii="Arial" w:eastAsia="Arial" w:hAnsi="Arial" w:cs="Arial"/>
                <w:iCs/>
                <w:sz w:val="20"/>
                <w:szCs w:val="20"/>
                <w:shd w:val="clear" w:color="auto" w:fill="FFF2CC"/>
              </w:rPr>
            </w:pPr>
            <w:r w:rsidRPr="00F10D8A">
              <w:rPr>
                <w:rFonts w:ascii="Arial" w:eastAsia="Arial" w:hAnsi="Arial" w:cs="Arial"/>
                <w:iCs/>
                <w:sz w:val="20"/>
                <w:szCs w:val="20"/>
              </w:rPr>
              <w:t xml:space="preserve">Réaliser un standard pour les cartographies mentionnées </w:t>
            </w:r>
            <w:r w:rsidR="00B64B5D">
              <w:rPr>
                <w:rFonts w:ascii="Arial" w:eastAsia="Arial" w:hAnsi="Arial" w:cs="Arial"/>
                <w:iCs/>
                <w:sz w:val="20"/>
                <w:szCs w:val="20"/>
              </w:rPr>
              <w:t>aux articles 11 et 12</w:t>
            </w:r>
            <w:r w:rsidRPr="00F10D8A">
              <w:rPr>
                <w:rFonts w:ascii="Arial" w:eastAsia="Arial" w:hAnsi="Arial" w:cs="Arial"/>
                <w:iCs/>
                <w:sz w:val="20"/>
                <w:szCs w:val="20"/>
              </w:rPr>
              <w:t xml:space="preserve"> de l’arrêté du 29 septembre 2005 relatif à l’évaluation et à la prise en compte de la probabilité d’occurrence, de la cinétique, de l’intensité des effets et de la gravité des conséquences des accidents potentiels dans les études de dangers des installations classées soumises à autorisation</w:t>
            </w:r>
          </w:p>
        </w:tc>
      </w:tr>
      <w:tr w:rsidR="001D6205" w14:paraId="5BE10EED" w14:textId="77777777" w:rsidTr="001E6E58">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C4920EF" w14:textId="77777777" w:rsidR="001D6205" w:rsidRDefault="00BC2A03">
            <w:pPr>
              <w:spacing w:line="288" w:lineRule="auto"/>
              <w:ind w:left="-40"/>
              <w:rPr>
                <w:rFonts w:ascii="Arial" w:eastAsia="Arial" w:hAnsi="Arial" w:cs="Arial"/>
                <w:b/>
                <w:sz w:val="20"/>
                <w:szCs w:val="20"/>
              </w:rPr>
            </w:pPr>
            <w:r>
              <w:rPr>
                <w:rFonts w:ascii="Arial" w:eastAsia="Arial" w:hAnsi="Arial" w:cs="Arial"/>
                <w:b/>
                <w:sz w:val="20"/>
                <w:szCs w:val="20"/>
              </w:rPr>
              <w:t>Pilotage</w:t>
            </w:r>
          </w:p>
        </w:tc>
        <w:tc>
          <w:tcPr>
            <w:tcW w:w="8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60" w:type="dxa"/>
              <w:left w:w="60" w:type="dxa"/>
              <w:bottom w:w="60" w:type="dxa"/>
              <w:right w:w="60" w:type="dxa"/>
            </w:tcMar>
          </w:tcPr>
          <w:p w14:paraId="2C814BA4" w14:textId="6E94A147" w:rsidR="001D6205" w:rsidRPr="001E6E58" w:rsidRDefault="001E6E58">
            <w:pPr>
              <w:spacing w:before="60" w:line="288" w:lineRule="auto"/>
              <w:ind w:left="-40"/>
              <w:jc w:val="both"/>
              <w:rPr>
                <w:rFonts w:ascii="Arial" w:eastAsia="Arial" w:hAnsi="Arial" w:cs="Arial"/>
                <w:iCs/>
                <w:sz w:val="20"/>
                <w:szCs w:val="20"/>
                <w:shd w:val="clear" w:color="auto" w:fill="FFF2CC"/>
              </w:rPr>
            </w:pPr>
            <w:r w:rsidRPr="001E6E58">
              <w:rPr>
                <w:rFonts w:ascii="Arial" w:eastAsia="Arial" w:hAnsi="Arial" w:cs="Arial"/>
                <w:iCs/>
                <w:sz w:val="20"/>
                <w:szCs w:val="20"/>
                <w:shd w:val="clear" w:color="auto" w:fill="FFFFFF" w:themeFill="background1"/>
              </w:rPr>
              <w:t xml:space="preserve">Ministère de la </w:t>
            </w:r>
            <w:r w:rsidR="00310567">
              <w:rPr>
                <w:rFonts w:ascii="Arial" w:eastAsia="Arial" w:hAnsi="Arial" w:cs="Arial"/>
                <w:iCs/>
                <w:sz w:val="20"/>
                <w:szCs w:val="20"/>
                <w:shd w:val="clear" w:color="auto" w:fill="FFFFFF" w:themeFill="background1"/>
              </w:rPr>
              <w:t>T</w:t>
            </w:r>
            <w:r w:rsidRPr="001E6E58">
              <w:rPr>
                <w:rFonts w:ascii="Arial" w:eastAsia="Arial" w:hAnsi="Arial" w:cs="Arial"/>
                <w:iCs/>
                <w:sz w:val="20"/>
                <w:szCs w:val="20"/>
                <w:shd w:val="clear" w:color="auto" w:fill="FFFFFF" w:themeFill="background1"/>
              </w:rPr>
              <w:t xml:space="preserve">ransition écologique, de la </w:t>
            </w:r>
            <w:r w:rsidR="00310567">
              <w:rPr>
                <w:rFonts w:ascii="Arial" w:eastAsia="Arial" w:hAnsi="Arial" w:cs="Arial"/>
                <w:iCs/>
                <w:sz w:val="20"/>
                <w:szCs w:val="20"/>
                <w:shd w:val="clear" w:color="auto" w:fill="FFFFFF" w:themeFill="background1"/>
              </w:rPr>
              <w:t>B</w:t>
            </w:r>
            <w:r w:rsidRPr="001E6E58">
              <w:rPr>
                <w:rFonts w:ascii="Arial" w:eastAsia="Arial" w:hAnsi="Arial" w:cs="Arial"/>
                <w:iCs/>
                <w:sz w:val="20"/>
                <w:szCs w:val="20"/>
                <w:shd w:val="clear" w:color="auto" w:fill="FFFFFF" w:themeFill="background1"/>
              </w:rPr>
              <w:t xml:space="preserve">iodiversité et des </w:t>
            </w:r>
            <w:r w:rsidR="00310567">
              <w:rPr>
                <w:rFonts w:ascii="Arial" w:eastAsia="Arial" w:hAnsi="Arial" w:cs="Arial"/>
                <w:iCs/>
                <w:sz w:val="20"/>
                <w:szCs w:val="20"/>
                <w:shd w:val="clear" w:color="auto" w:fill="FFFFFF" w:themeFill="background1"/>
              </w:rPr>
              <w:t>N</w:t>
            </w:r>
            <w:r w:rsidRPr="001E6E58">
              <w:rPr>
                <w:rFonts w:ascii="Arial" w:eastAsia="Arial" w:hAnsi="Arial" w:cs="Arial"/>
                <w:iCs/>
                <w:sz w:val="20"/>
                <w:szCs w:val="20"/>
                <w:shd w:val="clear" w:color="auto" w:fill="FFFFFF" w:themeFill="background1"/>
              </w:rPr>
              <w:t xml:space="preserve">égociations internationales sur le </w:t>
            </w:r>
            <w:r w:rsidR="00310567">
              <w:rPr>
                <w:rFonts w:ascii="Arial" w:eastAsia="Arial" w:hAnsi="Arial" w:cs="Arial"/>
                <w:iCs/>
                <w:sz w:val="20"/>
                <w:szCs w:val="20"/>
                <w:shd w:val="clear" w:color="auto" w:fill="FFFFFF" w:themeFill="background1"/>
              </w:rPr>
              <w:t>C</w:t>
            </w:r>
            <w:r w:rsidRPr="001E6E58">
              <w:rPr>
                <w:rFonts w:ascii="Arial" w:eastAsia="Arial" w:hAnsi="Arial" w:cs="Arial"/>
                <w:iCs/>
                <w:sz w:val="20"/>
                <w:szCs w:val="20"/>
                <w:shd w:val="clear" w:color="auto" w:fill="FFFFFF" w:themeFill="background1"/>
              </w:rPr>
              <w:t xml:space="preserve">limat et la </w:t>
            </w:r>
            <w:r w:rsidR="00310567">
              <w:rPr>
                <w:rFonts w:ascii="Arial" w:eastAsia="Arial" w:hAnsi="Arial" w:cs="Arial"/>
                <w:iCs/>
                <w:sz w:val="20"/>
                <w:szCs w:val="20"/>
                <w:shd w:val="clear" w:color="auto" w:fill="FFFFFF" w:themeFill="background1"/>
              </w:rPr>
              <w:t>N</w:t>
            </w:r>
            <w:r w:rsidRPr="001E6E58">
              <w:rPr>
                <w:rFonts w:ascii="Arial" w:eastAsia="Arial" w:hAnsi="Arial" w:cs="Arial"/>
                <w:iCs/>
                <w:sz w:val="20"/>
                <w:szCs w:val="20"/>
                <w:shd w:val="clear" w:color="auto" w:fill="FFFFFF" w:themeFill="background1"/>
              </w:rPr>
              <w:t>ature</w:t>
            </w:r>
            <w:r>
              <w:rPr>
                <w:rFonts w:ascii="Arial" w:eastAsia="Arial" w:hAnsi="Arial" w:cs="Arial"/>
                <w:iCs/>
                <w:sz w:val="20"/>
                <w:szCs w:val="20"/>
                <w:shd w:val="clear" w:color="auto" w:fill="FFFFFF" w:themeFill="background1"/>
              </w:rPr>
              <w:t xml:space="preserve"> – Direction générale de la prévention des risques</w:t>
            </w:r>
            <w:r w:rsidR="00310567">
              <w:rPr>
                <w:rFonts w:ascii="Arial" w:eastAsia="Arial" w:hAnsi="Arial" w:cs="Arial"/>
                <w:iCs/>
                <w:sz w:val="20"/>
                <w:szCs w:val="20"/>
                <w:shd w:val="clear" w:color="auto" w:fill="FFFFFF" w:themeFill="background1"/>
              </w:rPr>
              <w:t xml:space="preserve"> (DGPR)</w:t>
            </w:r>
          </w:p>
          <w:p w14:paraId="773F8BBF" w14:textId="77777777" w:rsidR="001D6205" w:rsidRDefault="001D6205">
            <w:pPr>
              <w:spacing w:before="57"/>
              <w:jc w:val="both"/>
              <w:rPr>
                <w:rFonts w:ascii="Arial" w:eastAsia="Arial" w:hAnsi="Arial" w:cs="Arial"/>
                <w:sz w:val="20"/>
                <w:szCs w:val="20"/>
              </w:rPr>
            </w:pPr>
          </w:p>
        </w:tc>
      </w:tr>
      <w:tr w:rsidR="001D6205" w14:paraId="1A15D557" w14:textId="77777777">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40693B4" w14:textId="77777777" w:rsidR="001D6205" w:rsidRDefault="00BC2A03">
            <w:pPr>
              <w:spacing w:line="288" w:lineRule="auto"/>
              <w:ind w:left="-40"/>
              <w:rPr>
                <w:rFonts w:ascii="Arial" w:eastAsia="Arial" w:hAnsi="Arial" w:cs="Arial"/>
                <w:b/>
                <w:sz w:val="20"/>
                <w:szCs w:val="20"/>
              </w:rPr>
            </w:pPr>
            <w:r>
              <w:rPr>
                <w:rFonts w:ascii="Arial" w:eastAsia="Arial" w:hAnsi="Arial" w:cs="Arial"/>
                <w:b/>
                <w:sz w:val="20"/>
                <w:szCs w:val="20"/>
              </w:rPr>
              <w:t>Animation</w:t>
            </w:r>
          </w:p>
        </w:tc>
        <w:tc>
          <w:tcPr>
            <w:tcW w:w="838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028ABF" w14:textId="612E241D" w:rsidR="008B6F05" w:rsidRDefault="008B6F05" w:rsidP="008B6F05">
            <w:pPr>
              <w:pStyle w:val="Paragraphedeliste"/>
              <w:numPr>
                <w:ilvl w:val="0"/>
                <w:numId w:val="17"/>
              </w:numPr>
              <w:spacing w:before="60" w:line="288" w:lineRule="auto"/>
              <w:jc w:val="both"/>
              <w:rPr>
                <w:rFonts w:ascii="Arial" w:eastAsia="Arial" w:hAnsi="Arial" w:cs="Arial"/>
                <w:iCs/>
                <w:sz w:val="20"/>
                <w:szCs w:val="20"/>
                <w:shd w:val="clear" w:color="auto" w:fill="FFFFFF" w:themeFill="background1"/>
              </w:rPr>
            </w:pPr>
            <w:r w:rsidRPr="008B6F05">
              <w:rPr>
                <w:rFonts w:ascii="Arial" w:eastAsia="Arial" w:hAnsi="Arial" w:cs="Arial"/>
                <w:iCs/>
                <w:sz w:val="20"/>
                <w:szCs w:val="20"/>
                <w:shd w:val="clear" w:color="auto" w:fill="FFFFFF" w:themeFill="background1"/>
              </w:rPr>
              <w:t>Anne ROBERT et Vincent DEROEUX – référents techniques nationaux DGPR</w:t>
            </w:r>
            <w:r>
              <w:rPr>
                <w:rFonts w:ascii="Arial" w:eastAsia="Arial" w:hAnsi="Arial" w:cs="Arial"/>
                <w:iCs/>
                <w:sz w:val="20"/>
                <w:szCs w:val="20"/>
                <w:shd w:val="clear" w:color="auto" w:fill="FFFFFF" w:themeFill="background1"/>
              </w:rPr>
              <w:t xml:space="preserve"> ;</w:t>
            </w:r>
          </w:p>
          <w:p w14:paraId="719BA37A" w14:textId="77777777" w:rsidR="008B6F05" w:rsidRDefault="008B6F05" w:rsidP="008B6F05">
            <w:pPr>
              <w:pStyle w:val="Paragraphedeliste"/>
              <w:numPr>
                <w:ilvl w:val="0"/>
                <w:numId w:val="17"/>
              </w:numPr>
              <w:spacing w:before="60" w:line="288" w:lineRule="auto"/>
              <w:jc w:val="both"/>
              <w:rPr>
                <w:rFonts w:ascii="Arial" w:eastAsia="Arial" w:hAnsi="Arial" w:cs="Arial"/>
                <w:iCs/>
                <w:sz w:val="20"/>
                <w:szCs w:val="20"/>
                <w:shd w:val="clear" w:color="auto" w:fill="FFFFFF" w:themeFill="background1"/>
              </w:rPr>
            </w:pPr>
            <w:r>
              <w:rPr>
                <w:rFonts w:ascii="Arial" w:eastAsia="Arial" w:hAnsi="Arial" w:cs="Arial"/>
                <w:iCs/>
                <w:sz w:val="20"/>
                <w:szCs w:val="20"/>
                <w:shd w:val="clear" w:color="auto" w:fill="FFFFFF" w:themeFill="background1"/>
              </w:rPr>
              <w:t>Gilles CEBELIEU – IGN ;</w:t>
            </w:r>
          </w:p>
          <w:p w14:paraId="48C89162" w14:textId="77777777" w:rsidR="008B6F05" w:rsidRDefault="008B6F05" w:rsidP="008B6F05">
            <w:pPr>
              <w:pStyle w:val="Paragraphedeliste"/>
              <w:numPr>
                <w:ilvl w:val="0"/>
                <w:numId w:val="17"/>
              </w:numPr>
              <w:spacing w:before="60" w:line="288" w:lineRule="auto"/>
              <w:jc w:val="both"/>
              <w:rPr>
                <w:rFonts w:ascii="Arial" w:eastAsia="Arial" w:hAnsi="Arial" w:cs="Arial"/>
                <w:iCs/>
                <w:sz w:val="20"/>
                <w:szCs w:val="20"/>
                <w:shd w:val="clear" w:color="auto" w:fill="FFFFFF" w:themeFill="background1"/>
              </w:rPr>
            </w:pPr>
            <w:r>
              <w:rPr>
                <w:rFonts w:ascii="Arial" w:eastAsia="Arial" w:hAnsi="Arial" w:cs="Arial"/>
                <w:iCs/>
                <w:sz w:val="20"/>
                <w:szCs w:val="20"/>
                <w:shd w:val="clear" w:color="auto" w:fill="FFFFFF" w:themeFill="background1"/>
              </w:rPr>
              <w:t>Mahdi MOKRANI et Agnès VALLEE – INERIS ;</w:t>
            </w:r>
          </w:p>
          <w:p w14:paraId="772D25F3" w14:textId="33F5F3BB" w:rsidR="008B6F05" w:rsidRPr="008B6F05" w:rsidRDefault="008B6F05" w:rsidP="008B6F05">
            <w:pPr>
              <w:pStyle w:val="Paragraphedeliste"/>
              <w:numPr>
                <w:ilvl w:val="0"/>
                <w:numId w:val="17"/>
              </w:numPr>
              <w:spacing w:before="60" w:line="288" w:lineRule="auto"/>
              <w:jc w:val="both"/>
              <w:rPr>
                <w:rFonts w:ascii="Arial" w:eastAsia="Arial" w:hAnsi="Arial" w:cs="Arial"/>
                <w:iCs/>
                <w:sz w:val="20"/>
                <w:szCs w:val="20"/>
                <w:shd w:val="clear" w:color="auto" w:fill="FFFFFF" w:themeFill="background1"/>
              </w:rPr>
            </w:pPr>
            <w:r>
              <w:rPr>
                <w:rFonts w:ascii="Arial" w:eastAsia="Arial" w:hAnsi="Arial" w:cs="Arial"/>
                <w:iCs/>
                <w:sz w:val="20"/>
                <w:szCs w:val="20"/>
                <w:shd w:val="clear" w:color="auto" w:fill="FFFFFF" w:themeFill="background1"/>
              </w:rPr>
              <w:t>Simon LAKHLEF – Citoyen ;</w:t>
            </w:r>
          </w:p>
        </w:tc>
      </w:tr>
      <w:tr w:rsidR="001D6205" w14:paraId="4F3FE311" w14:textId="77777777">
        <w:tc>
          <w:tcPr>
            <w:tcW w:w="2160" w:type="dxa"/>
            <w:tcBorders>
              <w:left w:val="single" w:sz="4" w:space="0" w:color="000000"/>
              <w:bottom w:val="single" w:sz="4" w:space="0" w:color="000000"/>
            </w:tcBorders>
            <w:shd w:val="clear" w:color="auto" w:fill="auto"/>
          </w:tcPr>
          <w:p w14:paraId="52A61A09" w14:textId="77777777" w:rsidR="001D6205" w:rsidRDefault="00BC2A03">
            <w:pPr>
              <w:rPr>
                <w:rFonts w:ascii="Arial" w:eastAsia="Arial" w:hAnsi="Arial" w:cs="Arial"/>
                <w:b/>
                <w:sz w:val="20"/>
                <w:szCs w:val="20"/>
              </w:rPr>
            </w:pPr>
            <w:r>
              <w:rPr>
                <w:rFonts w:ascii="Arial" w:eastAsia="Arial" w:hAnsi="Arial" w:cs="Arial"/>
                <w:b/>
                <w:sz w:val="20"/>
                <w:szCs w:val="20"/>
              </w:rPr>
              <w:t>Participants</w:t>
            </w:r>
          </w:p>
        </w:tc>
        <w:tc>
          <w:tcPr>
            <w:tcW w:w="8385" w:type="dxa"/>
            <w:tcBorders>
              <w:left w:val="single" w:sz="4" w:space="0" w:color="000000"/>
              <w:bottom w:val="single" w:sz="4" w:space="0" w:color="000000"/>
              <w:right w:val="single" w:sz="4" w:space="0" w:color="000000"/>
            </w:tcBorders>
            <w:shd w:val="clear" w:color="auto" w:fill="auto"/>
          </w:tcPr>
          <w:p w14:paraId="35CB09BE" w14:textId="63797F5A" w:rsidR="001E6E58" w:rsidRDefault="006B7E41">
            <w:pPr>
              <w:spacing w:before="57"/>
              <w:jc w:val="both"/>
              <w:rPr>
                <w:rFonts w:ascii="Arial" w:eastAsia="Arial" w:hAnsi="Arial" w:cs="Arial"/>
                <w:sz w:val="20"/>
                <w:szCs w:val="20"/>
              </w:rPr>
            </w:pPr>
            <w:r>
              <w:rPr>
                <w:rFonts w:ascii="Arial" w:eastAsia="Arial" w:hAnsi="Arial" w:cs="Arial"/>
                <w:sz w:val="20"/>
                <w:szCs w:val="20"/>
              </w:rPr>
              <w:t>DGPR</w:t>
            </w:r>
          </w:p>
          <w:p w14:paraId="47179987" w14:textId="5723BB24" w:rsidR="006B7E41" w:rsidRDefault="006B7E41" w:rsidP="006B7E41">
            <w:pPr>
              <w:pStyle w:val="Paragraphedeliste"/>
              <w:numPr>
                <w:ilvl w:val="0"/>
                <w:numId w:val="6"/>
              </w:numPr>
              <w:spacing w:before="57"/>
              <w:jc w:val="both"/>
              <w:rPr>
                <w:rFonts w:ascii="Arial" w:eastAsia="Arial" w:hAnsi="Arial" w:cs="Arial"/>
                <w:sz w:val="20"/>
                <w:szCs w:val="20"/>
              </w:rPr>
            </w:pPr>
            <w:r>
              <w:rPr>
                <w:rFonts w:ascii="Arial" w:eastAsia="Arial" w:hAnsi="Arial" w:cs="Arial"/>
                <w:sz w:val="20"/>
                <w:szCs w:val="20"/>
              </w:rPr>
              <w:t>Emilie FOTI</w:t>
            </w:r>
          </w:p>
          <w:p w14:paraId="10CF2800" w14:textId="28021396" w:rsidR="006B7E41" w:rsidRPr="006B7E41" w:rsidRDefault="006B7E41" w:rsidP="006B7E41">
            <w:pPr>
              <w:pStyle w:val="Paragraphedeliste"/>
              <w:numPr>
                <w:ilvl w:val="0"/>
                <w:numId w:val="6"/>
              </w:numPr>
              <w:spacing w:before="57"/>
              <w:jc w:val="both"/>
              <w:rPr>
                <w:rFonts w:ascii="Arial" w:eastAsia="Arial" w:hAnsi="Arial" w:cs="Arial"/>
                <w:sz w:val="20"/>
                <w:szCs w:val="20"/>
              </w:rPr>
            </w:pPr>
            <w:r>
              <w:rPr>
                <w:rFonts w:ascii="Arial" w:eastAsia="Arial" w:hAnsi="Arial" w:cs="Arial"/>
                <w:sz w:val="20"/>
                <w:szCs w:val="20"/>
              </w:rPr>
              <w:t>Tom MANSOT</w:t>
            </w:r>
          </w:p>
          <w:p w14:paraId="7567E9AA" w14:textId="72B62AD8" w:rsidR="006B7E41" w:rsidRDefault="006B7E41">
            <w:pPr>
              <w:spacing w:before="57"/>
              <w:jc w:val="both"/>
              <w:rPr>
                <w:rFonts w:ascii="Arial" w:eastAsia="Arial" w:hAnsi="Arial" w:cs="Arial"/>
                <w:sz w:val="20"/>
                <w:szCs w:val="20"/>
              </w:rPr>
            </w:pPr>
            <w:r>
              <w:rPr>
                <w:rFonts w:ascii="Arial" w:eastAsia="Arial" w:hAnsi="Arial" w:cs="Arial"/>
                <w:sz w:val="20"/>
                <w:szCs w:val="20"/>
              </w:rPr>
              <w:t>DREAL</w:t>
            </w:r>
          </w:p>
          <w:p w14:paraId="51969A00" w14:textId="63B491C1" w:rsidR="006B7E41" w:rsidRDefault="006B7E41" w:rsidP="006B7E41">
            <w:pPr>
              <w:pStyle w:val="Paragraphedeliste"/>
              <w:numPr>
                <w:ilvl w:val="0"/>
                <w:numId w:val="7"/>
              </w:numPr>
              <w:spacing w:before="57"/>
              <w:jc w:val="both"/>
              <w:rPr>
                <w:rFonts w:ascii="Arial" w:eastAsia="Arial" w:hAnsi="Arial" w:cs="Arial"/>
                <w:sz w:val="20"/>
                <w:szCs w:val="20"/>
              </w:rPr>
            </w:pPr>
            <w:r>
              <w:rPr>
                <w:rFonts w:ascii="Arial" w:eastAsia="Arial" w:hAnsi="Arial" w:cs="Arial"/>
                <w:sz w:val="20"/>
                <w:szCs w:val="20"/>
              </w:rPr>
              <w:t>Anne ROBERT</w:t>
            </w:r>
          </w:p>
          <w:p w14:paraId="21488264" w14:textId="76EF3334" w:rsidR="006B7E41" w:rsidRDefault="006B7E41" w:rsidP="006B7E41">
            <w:pPr>
              <w:pStyle w:val="Paragraphedeliste"/>
              <w:numPr>
                <w:ilvl w:val="0"/>
                <w:numId w:val="7"/>
              </w:numPr>
              <w:spacing w:before="57"/>
              <w:jc w:val="both"/>
              <w:rPr>
                <w:rFonts w:ascii="Arial" w:eastAsia="Arial" w:hAnsi="Arial" w:cs="Arial"/>
                <w:sz w:val="20"/>
                <w:szCs w:val="20"/>
              </w:rPr>
            </w:pPr>
            <w:r>
              <w:rPr>
                <w:rFonts w:ascii="Arial" w:eastAsia="Arial" w:hAnsi="Arial" w:cs="Arial"/>
                <w:sz w:val="20"/>
                <w:szCs w:val="20"/>
              </w:rPr>
              <w:t>Vincent DEROEUX</w:t>
            </w:r>
          </w:p>
          <w:p w14:paraId="518C5A8F" w14:textId="14BA781E" w:rsidR="006B7E41" w:rsidRDefault="006B7E41" w:rsidP="006B7E41">
            <w:pPr>
              <w:pStyle w:val="Paragraphedeliste"/>
              <w:numPr>
                <w:ilvl w:val="0"/>
                <w:numId w:val="7"/>
              </w:numPr>
              <w:spacing w:before="57"/>
              <w:jc w:val="both"/>
              <w:rPr>
                <w:rFonts w:ascii="Arial" w:eastAsia="Arial" w:hAnsi="Arial" w:cs="Arial"/>
                <w:sz w:val="20"/>
                <w:szCs w:val="20"/>
              </w:rPr>
            </w:pPr>
            <w:r>
              <w:rPr>
                <w:rFonts w:ascii="Arial" w:eastAsia="Arial" w:hAnsi="Arial" w:cs="Arial"/>
                <w:sz w:val="20"/>
                <w:szCs w:val="20"/>
              </w:rPr>
              <w:t>Alice RENAULT</w:t>
            </w:r>
          </w:p>
          <w:p w14:paraId="509ED46B" w14:textId="38B57108" w:rsidR="006B7E41" w:rsidRPr="006B7E41" w:rsidRDefault="006B7E41" w:rsidP="006B7E41">
            <w:pPr>
              <w:pStyle w:val="Paragraphedeliste"/>
              <w:numPr>
                <w:ilvl w:val="0"/>
                <w:numId w:val="7"/>
              </w:numPr>
              <w:spacing w:before="57"/>
              <w:jc w:val="both"/>
              <w:rPr>
                <w:rFonts w:ascii="Arial" w:eastAsia="Arial" w:hAnsi="Arial" w:cs="Arial"/>
                <w:sz w:val="20"/>
                <w:szCs w:val="20"/>
              </w:rPr>
            </w:pPr>
            <w:r>
              <w:rPr>
                <w:rFonts w:ascii="Arial" w:eastAsia="Arial" w:hAnsi="Arial" w:cs="Arial"/>
                <w:sz w:val="20"/>
                <w:szCs w:val="20"/>
              </w:rPr>
              <w:t>Jean-Yves DAUTRAIT</w:t>
            </w:r>
          </w:p>
          <w:p w14:paraId="7E9B1CC9" w14:textId="23BE152D" w:rsidR="006B7E41" w:rsidRDefault="006B7E41">
            <w:pPr>
              <w:spacing w:before="57"/>
              <w:jc w:val="both"/>
              <w:rPr>
                <w:rFonts w:ascii="Arial" w:eastAsia="Arial" w:hAnsi="Arial" w:cs="Arial"/>
                <w:sz w:val="20"/>
                <w:szCs w:val="20"/>
              </w:rPr>
            </w:pPr>
            <w:r>
              <w:rPr>
                <w:rFonts w:ascii="Arial" w:eastAsia="Arial" w:hAnsi="Arial" w:cs="Arial"/>
                <w:sz w:val="20"/>
                <w:szCs w:val="20"/>
              </w:rPr>
              <w:t>IGN</w:t>
            </w:r>
          </w:p>
          <w:p w14:paraId="4E3F2DF2" w14:textId="1577AE0A" w:rsidR="006B7E41" w:rsidRPr="006B7E41" w:rsidRDefault="006B7E41" w:rsidP="006B7E41">
            <w:pPr>
              <w:pStyle w:val="Paragraphedeliste"/>
              <w:numPr>
                <w:ilvl w:val="0"/>
                <w:numId w:val="8"/>
              </w:numPr>
              <w:spacing w:before="57"/>
              <w:jc w:val="both"/>
              <w:rPr>
                <w:rFonts w:ascii="Arial" w:eastAsia="Arial" w:hAnsi="Arial" w:cs="Arial"/>
                <w:sz w:val="20"/>
                <w:szCs w:val="20"/>
              </w:rPr>
            </w:pPr>
            <w:r>
              <w:rPr>
                <w:rFonts w:ascii="Arial" w:eastAsia="Arial" w:hAnsi="Arial" w:cs="Arial"/>
                <w:sz w:val="20"/>
                <w:szCs w:val="20"/>
              </w:rPr>
              <w:t>Gilles CEBELIEU</w:t>
            </w:r>
          </w:p>
          <w:p w14:paraId="7F14EA3C" w14:textId="2B5C8402" w:rsidR="006B7E41" w:rsidRDefault="006B7E41">
            <w:pPr>
              <w:spacing w:before="57"/>
              <w:jc w:val="both"/>
              <w:rPr>
                <w:rFonts w:ascii="Arial" w:eastAsia="Arial" w:hAnsi="Arial" w:cs="Arial"/>
                <w:sz w:val="20"/>
                <w:szCs w:val="20"/>
              </w:rPr>
            </w:pPr>
            <w:r>
              <w:rPr>
                <w:rFonts w:ascii="Arial" w:eastAsia="Arial" w:hAnsi="Arial" w:cs="Arial"/>
                <w:sz w:val="20"/>
                <w:szCs w:val="20"/>
              </w:rPr>
              <w:t>INERIS</w:t>
            </w:r>
          </w:p>
          <w:p w14:paraId="17411A6B" w14:textId="4884B943" w:rsidR="006B7E41" w:rsidRDefault="006B7E41" w:rsidP="006B7E41">
            <w:pPr>
              <w:pStyle w:val="Paragraphedeliste"/>
              <w:numPr>
                <w:ilvl w:val="0"/>
                <w:numId w:val="8"/>
              </w:numPr>
              <w:spacing w:before="57"/>
              <w:jc w:val="both"/>
              <w:rPr>
                <w:rFonts w:ascii="Arial" w:eastAsia="Arial" w:hAnsi="Arial" w:cs="Arial"/>
                <w:sz w:val="20"/>
                <w:szCs w:val="20"/>
              </w:rPr>
            </w:pPr>
            <w:r>
              <w:rPr>
                <w:rFonts w:ascii="Arial" w:eastAsia="Arial" w:hAnsi="Arial" w:cs="Arial"/>
                <w:sz w:val="20"/>
                <w:szCs w:val="20"/>
              </w:rPr>
              <w:t>Mahdi MOKRANI</w:t>
            </w:r>
          </w:p>
          <w:p w14:paraId="26C40F4A" w14:textId="4240FCD9" w:rsidR="006B7E41" w:rsidRDefault="006B7E41" w:rsidP="006B7E41">
            <w:pPr>
              <w:pStyle w:val="Paragraphedeliste"/>
              <w:numPr>
                <w:ilvl w:val="0"/>
                <w:numId w:val="8"/>
              </w:numPr>
              <w:spacing w:before="57"/>
              <w:jc w:val="both"/>
              <w:rPr>
                <w:rFonts w:ascii="Arial" w:eastAsia="Arial" w:hAnsi="Arial" w:cs="Arial"/>
                <w:sz w:val="20"/>
                <w:szCs w:val="20"/>
              </w:rPr>
            </w:pPr>
            <w:r>
              <w:rPr>
                <w:rFonts w:ascii="Arial" w:eastAsia="Arial" w:hAnsi="Arial" w:cs="Arial"/>
                <w:sz w:val="20"/>
                <w:szCs w:val="20"/>
              </w:rPr>
              <w:t>Agnès VALLEE</w:t>
            </w:r>
          </w:p>
          <w:p w14:paraId="5230F4DC" w14:textId="1D8BA8C1" w:rsidR="006B7E41" w:rsidRDefault="006B7E41" w:rsidP="006B7E41">
            <w:pPr>
              <w:spacing w:before="57"/>
              <w:jc w:val="both"/>
              <w:rPr>
                <w:rFonts w:ascii="Arial" w:eastAsia="Arial" w:hAnsi="Arial" w:cs="Arial"/>
                <w:sz w:val="20"/>
                <w:szCs w:val="20"/>
              </w:rPr>
            </w:pPr>
            <w:r>
              <w:rPr>
                <w:rFonts w:ascii="Arial" w:eastAsia="Arial" w:hAnsi="Arial" w:cs="Arial"/>
                <w:sz w:val="20"/>
                <w:szCs w:val="20"/>
              </w:rPr>
              <w:t>France CHIMIE</w:t>
            </w:r>
          </w:p>
          <w:p w14:paraId="11D5C26B" w14:textId="44034549" w:rsidR="006B7E41" w:rsidRDefault="006B7E41" w:rsidP="006B7E41">
            <w:pPr>
              <w:pStyle w:val="Paragraphedeliste"/>
              <w:numPr>
                <w:ilvl w:val="0"/>
                <w:numId w:val="9"/>
              </w:numPr>
              <w:spacing w:before="57"/>
              <w:jc w:val="both"/>
              <w:rPr>
                <w:rFonts w:ascii="Arial" w:eastAsia="Arial" w:hAnsi="Arial" w:cs="Arial"/>
                <w:sz w:val="20"/>
                <w:szCs w:val="20"/>
              </w:rPr>
            </w:pPr>
            <w:r>
              <w:rPr>
                <w:rFonts w:ascii="Arial" w:eastAsia="Arial" w:hAnsi="Arial" w:cs="Arial"/>
                <w:sz w:val="20"/>
                <w:szCs w:val="20"/>
              </w:rPr>
              <w:t>Gaëlle DUSSIN</w:t>
            </w:r>
          </w:p>
          <w:p w14:paraId="4C85E972" w14:textId="14B597C1" w:rsidR="006B7E41" w:rsidRDefault="006B7E41" w:rsidP="006B7E41">
            <w:pPr>
              <w:pStyle w:val="Paragraphedeliste"/>
              <w:numPr>
                <w:ilvl w:val="0"/>
                <w:numId w:val="9"/>
              </w:numPr>
              <w:spacing w:before="57"/>
              <w:jc w:val="both"/>
              <w:rPr>
                <w:rFonts w:ascii="Arial" w:eastAsia="Arial" w:hAnsi="Arial" w:cs="Arial"/>
                <w:sz w:val="20"/>
                <w:szCs w:val="20"/>
              </w:rPr>
            </w:pPr>
            <w:r>
              <w:rPr>
                <w:rFonts w:ascii="Arial" w:eastAsia="Arial" w:hAnsi="Arial" w:cs="Arial"/>
                <w:sz w:val="20"/>
                <w:szCs w:val="20"/>
              </w:rPr>
              <w:t>Laurene SALIS</w:t>
            </w:r>
          </w:p>
          <w:p w14:paraId="158B969D" w14:textId="320D80EB" w:rsidR="006B7E41" w:rsidRDefault="006B7E41" w:rsidP="006B7E41">
            <w:pPr>
              <w:spacing w:before="57"/>
              <w:jc w:val="both"/>
              <w:rPr>
                <w:rFonts w:ascii="Arial" w:eastAsia="Arial" w:hAnsi="Arial" w:cs="Arial"/>
                <w:sz w:val="20"/>
                <w:szCs w:val="20"/>
              </w:rPr>
            </w:pPr>
            <w:r>
              <w:rPr>
                <w:rFonts w:ascii="Arial" w:eastAsia="Arial" w:hAnsi="Arial" w:cs="Arial"/>
                <w:sz w:val="20"/>
                <w:szCs w:val="20"/>
              </w:rPr>
              <w:t>BASF</w:t>
            </w:r>
          </w:p>
          <w:p w14:paraId="4B177915" w14:textId="799FF6B3" w:rsidR="006B7E41" w:rsidRDefault="006B7E41" w:rsidP="006B7E41">
            <w:pPr>
              <w:pStyle w:val="Paragraphedeliste"/>
              <w:numPr>
                <w:ilvl w:val="0"/>
                <w:numId w:val="10"/>
              </w:numPr>
              <w:spacing w:before="57"/>
              <w:jc w:val="both"/>
              <w:rPr>
                <w:rFonts w:ascii="Arial" w:eastAsia="Arial" w:hAnsi="Arial" w:cs="Arial"/>
                <w:sz w:val="20"/>
                <w:szCs w:val="20"/>
              </w:rPr>
            </w:pPr>
            <w:r>
              <w:rPr>
                <w:rFonts w:ascii="Arial" w:eastAsia="Arial" w:hAnsi="Arial" w:cs="Arial"/>
                <w:sz w:val="20"/>
                <w:szCs w:val="20"/>
              </w:rPr>
              <w:t>Waqas ZULFIQAR</w:t>
            </w:r>
          </w:p>
          <w:p w14:paraId="08C8295E" w14:textId="6515EA60" w:rsidR="006B7E41" w:rsidRDefault="006B7E41" w:rsidP="006B7E41">
            <w:pPr>
              <w:spacing w:before="57"/>
              <w:jc w:val="both"/>
              <w:rPr>
                <w:rFonts w:ascii="Arial" w:eastAsia="Arial" w:hAnsi="Arial" w:cs="Arial"/>
                <w:sz w:val="20"/>
                <w:szCs w:val="20"/>
              </w:rPr>
            </w:pPr>
            <w:r>
              <w:rPr>
                <w:rFonts w:ascii="Arial" w:eastAsia="Arial" w:hAnsi="Arial" w:cs="Arial"/>
                <w:sz w:val="20"/>
                <w:szCs w:val="20"/>
              </w:rPr>
              <w:t>MICHELIN</w:t>
            </w:r>
          </w:p>
          <w:p w14:paraId="14CD556C" w14:textId="26375E11" w:rsidR="006B7E41" w:rsidRDefault="006B7E41" w:rsidP="006B7E41">
            <w:pPr>
              <w:pStyle w:val="Paragraphedeliste"/>
              <w:numPr>
                <w:ilvl w:val="0"/>
                <w:numId w:val="10"/>
              </w:numPr>
              <w:spacing w:before="57"/>
              <w:jc w:val="both"/>
              <w:rPr>
                <w:rFonts w:ascii="Arial" w:eastAsia="Arial" w:hAnsi="Arial" w:cs="Arial"/>
                <w:sz w:val="20"/>
                <w:szCs w:val="20"/>
              </w:rPr>
            </w:pPr>
            <w:r>
              <w:rPr>
                <w:rFonts w:ascii="Arial" w:eastAsia="Arial" w:hAnsi="Arial" w:cs="Arial"/>
                <w:sz w:val="20"/>
                <w:szCs w:val="20"/>
              </w:rPr>
              <w:t>Ghassan BOU ABSY</w:t>
            </w:r>
          </w:p>
          <w:p w14:paraId="352071CA" w14:textId="06E43B0A" w:rsidR="006B7E41" w:rsidRDefault="006B7E41" w:rsidP="006B7E41">
            <w:pPr>
              <w:spacing w:before="57"/>
              <w:jc w:val="both"/>
              <w:rPr>
                <w:rFonts w:ascii="Arial" w:eastAsia="Arial" w:hAnsi="Arial" w:cs="Arial"/>
                <w:sz w:val="20"/>
                <w:szCs w:val="20"/>
              </w:rPr>
            </w:pPr>
            <w:r>
              <w:rPr>
                <w:rFonts w:ascii="Arial" w:eastAsia="Arial" w:hAnsi="Arial" w:cs="Arial"/>
                <w:sz w:val="20"/>
                <w:szCs w:val="20"/>
              </w:rPr>
              <w:t>FILIANCE</w:t>
            </w:r>
          </w:p>
          <w:p w14:paraId="7CB999A3" w14:textId="26111049" w:rsidR="006B7E41" w:rsidRDefault="006B7E41" w:rsidP="006B7E41">
            <w:pPr>
              <w:pStyle w:val="Paragraphedeliste"/>
              <w:numPr>
                <w:ilvl w:val="0"/>
                <w:numId w:val="10"/>
              </w:numPr>
              <w:spacing w:before="57"/>
              <w:jc w:val="both"/>
              <w:rPr>
                <w:rFonts w:ascii="Arial" w:eastAsia="Arial" w:hAnsi="Arial" w:cs="Arial"/>
                <w:sz w:val="20"/>
                <w:szCs w:val="20"/>
              </w:rPr>
            </w:pPr>
            <w:r>
              <w:rPr>
                <w:rFonts w:ascii="Arial" w:eastAsia="Arial" w:hAnsi="Arial" w:cs="Arial"/>
                <w:sz w:val="20"/>
                <w:szCs w:val="20"/>
              </w:rPr>
              <w:t>Maxime HEBERT (SOCOTEC)</w:t>
            </w:r>
          </w:p>
          <w:p w14:paraId="77AA8BBF" w14:textId="788AE781" w:rsidR="006B7E41" w:rsidRDefault="006B7E41" w:rsidP="006B7E41">
            <w:pPr>
              <w:pStyle w:val="Paragraphedeliste"/>
              <w:numPr>
                <w:ilvl w:val="0"/>
                <w:numId w:val="10"/>
              </w:numPr>
              <w:spacing w:before="57"/>
              <w:jc w:val="both"/>
              <w:rPr>
                <w:rFonts w:ascii="Arial" w:eastAsia="Arial" w:hAnsi="Arial" w:cs="Arial"/>
                <w:sz w:val="20"/>
                <w:szCs w:val="20"/>
              </w:rPr>
            </w:pPr>
            <w:r>
              <w:rPr>
                <w:rFonts w:ascii="Arial" w:eastAsia="Arial" w:hAnsi="Arial" w:cs="Arial"/>
                <w:sz w:val="20"/>
                <w:szCs w:val="20"/>
              </w:rPr>
              <w:t>Pierre MISANDEAU (Bureau Veritas)</w:t>
            </w:r>
          </w:p>
          <w:p w14:paraId="03E035A8" w14:textId="49393A44" w:rsidR="006B7E41" w:rsidRDefault="006B7E41" w:rsidP="006B7E41">
            <w:pPr>
              <w:spacing w:before="57"/>
              <w:jc w:val="both"/>
              <w:rPr>
                <w:rFonts w:ascii="Arial" w:eastAsia="Arial" w:hAnsi="Arial" w:cs="Arial"/>
                <w:sz w:val="20"/>
                <w:szCs w:val="20"/>
              </w:rPr>
            </w:pPr>
            <w:r>
              <w:rPr>
                <w:rFonts w:ascii="Arial" w:eastAsia="Arial" w:hAnsi="Arial" w:cs="Arial"/>
                <w:sz w:val="20"/>
                <w:szCs w:val="20"/>
              </w:rPr>
              <w:t>AIRBUS</w:t>
            </w:r>
          </w:p>
          <w:p w14:paraId="337D108E" w14:textId="2B750392" w:rsidR="006B7E41" w:rsidRDefault="006B7E41" w:rsidP="006B7E41">
            <w:pPr>
              <w:pStyle w:val="Paragraphedeliste"/>
              <w:numPr>
                <w:ilvl w:val="0"/>
                <w:numId w:val="11"/>
              </w:numPr>
              <w:spacing w:before="57"/>
              <w:jc w:val="both"/>
              <w:rPr>
                <w:rFonts w:ascii="Arial" w:eastAsia="Arial" w:hAnsi="Arial" w:cs="Arial"/>
                <w:sz w:val="20"/>
                <w:szCs w:val="20"/>
              </w:rPr>
            </w:pPr>
            <w:r>
              <w:rPr>
                <w:rFonts w:ascii="Arial" w:eastAsia="Arial" w:hAnsi="Arial" w:cs="Arial"/>
                <w:sz w:val="20"/>
                <w:szCs w:val="20"/>
              </w:rPr>
              <w:t>Agnès CHARBEAU</w:t>
            </w:r>
          </w:p>
          <w:p w14:paraId="4316CD4F" w14:textId="466FFF73" w:rsidR="006B7E41" w:rsidRDefault="006B7E41" w:rsidP="006B7E41">
            <w:pPr>
              <w:pStyle w:val="Paragraphedeliste"/>
              <w:numPr>
                <w:ilvl w:val="0"/>
                <w:numId w:val="11"/>
              </w:numPr>
              <w:spacing w:before="57"/>
              <w:jc w:val="both"/>
              <w:rPr>
                <w:rFonts w:ascii="Arial" w:eastAsia="Arial" w:hAnsi="Arial" w:cs="Arial"/>
                <w:sz w:val="20"/>
                <w:szCs w:val="20"/>
              </w:rPr>
            </w:pPr>
            <w:r>
              <w:rPr>
                <w:rFonts w:ascii="Arial" w:eastAsia="Arial" w:hAnsi="Arial" w:cs="Arial"/>
                <w:sz w:val="20"/>
                <w:szCs w:val="20"/>
              </w:rPr>
              <w:t>Jean HAMON</w:t>
            </w:r>
          </w:p>
          <w:p w14:paraId="51A7ACDA" w14:textId="2888E19B" w:rsidR="006B7E41" w:rsidRDefault="006B7E41" w:rsidP="006B7E41">
            <w:pPr>
              <w:pStyle w:val="Paragraphedeliste"/>
              <w:numPr>
                <w:ilvl w:val="0"/>
                <w:numId w:val="11"/>
              </w:numPr>
              <w:spacing w:before="57"/>
              <w:jc w:val="both"/>
              <w:rPr>
                <w:rFonts w:ascii="Arial" w:eastAsia="Arial" w:hAnsi="Arial" w:cs="Arial"/>
                <w:sz w:val="20"/>
                <w:szCs w:val="20"/>
              </w:rPr>
            </w:pPr>
            <w:r>
              <w:rPr>
                <w:rFonts w:ascii="Arial" w:eastAsia="Arial" w:hAnsi="Arial" w:cs="Arial"/>
                <w:sz w:val="20"/>
                <w:szCs w:val="20"/>
              </w:rPr>
              <w:t>Ibriza JOUINI</w:t>
            </w:r>
          </w:p>
          <w:p w14:paraId="2643AEAF" w14:textId="6144C722" w:rsidR="006B7E41" w:rsidRDefault="006B7E41" w:rsidP="006B7E41">
            <w:pPr>
              <w:spacing w:before="57"/>
              <w:jc w:val="both"/>
              <w:rPr>
                <w:rFonts w:ascii="Arial" w:eastAsia="Arial" w:hAnsi="Arial" w:cs="Arial"/>
                <w:sz w:val="20"/>
                <w:szCs w:val="20"/>
              </w:rPr>
            </w:pPr>
            <w:r>
              <w:rPr>
                <w:rFonts w:ascii="Arial" w:eastAsia="Arial" w:hAnsi="Arial" w:cs="Arial"/>
                <w:sz w:val="20"/>
                <w:szCs w:val="20"/>
              </w:rPr>
              <w:t>REM CONSULTING</w:t>
            </w:r>
          </w:p>
          <w:p w14:paraId="26984596" w14:textId="0E6A20CE" w:rsidR="006B7E41" w:rsidRDefault="006B7E41" w:rsidP="006B7E41">
            <w:pPr>
              <w:pStyle w:val="Paragraphedeliste"/>
              <w:numPr>
                <w:ilvl w:val="0"/>
                <w:numId w:val="12"/>
              </w:numPr>
              <w:spacing w:before="57"/>
              <w:jc w:val="both"/>
              <w:rPr>
                <w:rFonts w:ascii="Arial" w:eastAsia="Arial" w:hAnsi="Arial" w:cs="Arial"/>
                <w:sz w:val="20"/>
                <w:szCs w:val="20"/>
              </w:rPr>
            </w:pPr>
            <w:r>
              <w:rPr>
                <w:rFonts w:ascii="Arial" w:eastAsia="Arial" w:hAnsi="Arial" w:cs="Arial"/>
                <w:sz w:val="20"/>
                <w:szCs w:val="20"/>
              </w:rPr>
              <w:t>Rémy DURBRESSON</w:t>
            </w:r>
          </w:p>
          <w:p w14:paraId="1879299F" w14:textId="183F1B9F" w:rsidR="00493D7C" w:rsidRDefault="00493D7C" w:rsidP="00493D7C">
            <w:pPr>
              <w:spacing w:before="57"/>
              <w:jc w:val="both"/>
              <w:rPr>
                <w:rFonts w:ascii="Arial" w:eastAsia="Arial" w:hAnsi="Arial" w:cs="Arial"/>
                <w:sz w:val="20"/>
                <w:szCs w:val="20"/>
              </w:rPr>
            </w:pPr>
            <w:r>
              <w:rPr>
                <w:rFonts w:ascii="Arial" w:eastAsia="Arial" w:hAnsi="Arial" w:cs="Arial"/>
                <w:sz w:val="20"/>
                <w:szCs w:val="20"/>
              </w:rPr>
              <w:t>GROUPE GINGER</w:t>
            </w:r>
          </w:p>
          <w:p w14:paraId="3DEE7A42" w14:textId="0AE64233" w:rsidR="00493D7C" w:rsidRPr="00493D7C" w:rsidRDefault="00493D7C" w:rsidP="00493D7C">
            <w:pPr>
              <w:pStyle w:val="Paragraphedeliste"/>
              <w:numPr>
                <w:ilvl w:val="0"/>
                <w:numId w:val="14"/>
              </w:numPr>
              <w:spacing w:before="57"/>
              <w:jc w:val="both"/>
              <w:rPr>
                <w:rFonts w:ascii="Arial" w:eastAsia="Arial" w:hAnsi="Arial" w:cs="Arial"/>
                <w:sz w:val="20"/>
                <w:szCs w:val="20"/>
              </w:rPr>
            </w:pPr>
            <w:r>
              <w:rPr>
                <w:rFonts w:ascii="Arial" w:eastAsia="Arial" w:hAnsi="Arial" w:cs="Arial"/>
                <w:sz w:val="20"/>
                <w:szCs w:val="20"/>
              </w:rPr>
              <w:t>Véronique ALLPORT</w:t>
            </w:r>
          </w:p>
          <w:p w14:paraId="25C1839D" w14:textId="2244BCA4" w:rsidR="006B7E41" w:rsidRDefault="006B7E41" w:rsidP="006B7E41">
            <w:pPr>
              <w:spacing w:before="57"/>
              <w:jc w:val="both"/>
              <w:rPr>
                <w:rFonts w:ascii="Arial" w:eastAsia="Arial" w:hAnsi="Arial" w:cs="Arial"/>
                <w:sz w:val="20"/>
                <w:szCs w:val="20"/>
              </w:rPr>
            </w:pPr>
            <w:r>
              <w:rPr>
                <w:rFonts w:ascii="Arial" w:eastAsia="Arial" w:hAnsi="Arial" w:cs="Arial"/>
                <w:sz w:val="20"/>
                <w:szCs w:val="20"/>
              </w:rPr>
              <w:t>INDEPENDANTS</w:t>
            </w:r>
          </w:p>
          <w:p w14:paraId="4205AC28" w14:textId="3067D30D" w:rsidR="006B7E41" w:rsidRDefault="006B7E41" w:rsidP="006B7E41">
            <w:pPr>
              <w:pStyle w:val="Paragraphedeliste"/>
              <w:numPr>
                <w:ilvl w:val="0"/>
                <w:numId w:val="12"/>
              </w:numPr>
              <w:spacing w:before="57"/>
              <w:jc w:val="both"/>
              <w:rPr>
                <w:rFonts w:ascii="Arial" w:eastAsia="Arial" w:hAnsi="Arial" w:cs="Arial"/>
                <w:sz w:val="20"/>
                <w:szCs w:val="20"/>
              </w:rPr>
            </w:pPr>
            <w:r>
              <w:rPr>
                <w:rFonts w:ascii="Arial" w:eastAsia="Arial" w:hAnsi="Arial" w:cs="Arial"/>
                <w:sz w:val="20"/>
                <w:szCs w:val="20"/>
              </w:rPr>
              <w:t>Simon LAKH</w:t>
            </w:r>
            <w:r w:rsidR="00C560E2">
              <w:rPr>
                <w:rFonts w:ascii="Arial" w:eastAsia="Arial" w:hAnsi="Arial" w:cs="Arial"/>
                <w:sz w:val="20"/>
                <w:szCs w:val="20"/>
              </w:rPr>
              <w:t>LE</w:t>
            </w:r>
            <w:r>
              <w:rPr>
                <w:rFonts w:ascii="Arial" w:eastAsia="Arial" w:hAnsi="Arial" w:cs="Arial"/>
                <w:sz w:val="20"/>
                <w:szCs w:val="20"/>
              </w:rPr>
              <w:t>F</w:t>
            </w:r>
          </w:p>
          <w:p w14:paraId="585C3D3D" w14:textId="0102015B" w:rsidR="006B7E41" w:rsidRPr="006B7E41" w:rsidRDefault="006B7E41" w:rsidP="006B7E41">
            <w:pPr>
              <w:pStyle w:val="Paragraphedeliste"/>
              <w:numPr>
                <w:ilvl w:val="0"/>
                <w:numId w:val="12"/>
              </w:numPr>
              <w:spacing w:before="57"/>
              <w:jc w:val="both"/>
              <w:rPr>
                <w:rFonts w:ascii="Arial" w:eastAsia="Arial" w:hAnsi="Arial" w:cs="Arial"/>
                <w:sz w:val="20"/>
                <w:szCs w:val="20"/>
              </w:rPr>
            </w:pPr>
            <w:r>
              <w:rPr>
                <w:rFonts w:ascii="Arial" w:eastAsia="Arial" w:hAnsi="Arial" w:cs="Arial"/>
                <w:sz w:val="20"/>
                <w:szCs w:val="20"/>
              </w:rPr>
              <w:t>Alain MARTINEAU</w:t>
            </w:r>
          </w:p>
          <w:p w14:paraId="2BCFF1BC" w14:textId="77777777" w:rsidR="006B7E41" w:rsidRPr="003F590E" w:rsidRDefault="006B7E41">
            <w:pPr>
              <w:spacing w:before="57"/>
              <w:jc w:val="both"/>
              <w:rPr>
                <w:rFonts w:ascii="Arial" w:eastAsia="Arial" w:hAnsi="Arial" w:cs="Arial"/>
                <w:sz w:val="20"/>
                <w:szCs w:val="20"/>
              </w:rPr>
            </w:pPr>
          </w:p>
          <w:p w14:paraId="50224F0F" w14:textId="77777777" w:rsidR="001D6205" w:rsidRDefault="00BC2A03">
            <w:pPr>
              <w:spacing w:before="57"/>
              <w:jc w:val="both"/>
              <w:rPr>
                <w:rFonts w:ascii="Arial" w:eastAsia="Arial" w:hAnsi="Arial" w:cs="Arial"/>
                <w:sz w:val="20"/>
                <w:szCs w:val="20"/>
              </w:rPr>
            </w:pPr>
            <w:r>
              <w:rPr>
                <w:rFonts w:ascii="Arial" w:eastAsia="Arial" w:hAnsi="Arial" w:cs="Arial"/>
                <w:sz w:val="20"/>
                <w:szCs w:val="20"/>
              </w:rPr>
              <w:t>► Le groupe de travail est ouvert à toutes les parties prenantes (contacter l’animateur pour le rejoindre).</w:t>
            </w:r>
          </w:p>
        </w:tc>
      </w:tr>
      <w:tr w:rsidR="001D6205" w14:paraId="565A27A6" w14:textId="77777777">
        <w:tc>
          <w:tcPr>
            <w:tcW w:w="2160" w:type="dxa"/>
            <w:tcBorders>
              <w:left w:val="single" w:sz="4" w:space="0" w:color="000000"/>
              <w:bottom w:val="single" w:sz="4" w:space="0" w:color="000000"/>
            </w:tcBorders>
            <w:shd w:val="clear" w:color="auto" w:fill="auto"/>
          </w:tcPr>
          <w:p w14:paraId="60F6DD3D" w14:textId="15EDF662" w:rsidR="001D6205" w:rsidRDefault="00112088">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Etapes prévues</w:t>
            </w:r>
          </w:p>
        </w:tc>
        <w:tc>
          <w:tcPr>
            <w:tcW w:w="8385" w:type="dxa"/>
            <w:tcBorders>
              <w:left w:val="single" w:sz="4" w:space="0" w:color="000000"/>
              <w:bottom w:val="single" w:sz="4" w:space="0" w:color="000000"/>
              <w:right w:val="single" w:sz="4" w:space="0" w:color="000000"/>
            </w:tcBorders>
            <w:shd w:val="clear" w:color="auto" w:fill="auto"/>
          </w:tcPr>
          <w:p w14:paraId="799253BC" w14:textId="10DB306E" w:rsidR="001D6205" w:rsidRDefault="00BC2A03">
            <w:pPr>
              <w:pBdr>
                <w:top w:val="nil"/>
                <w:left w:val="nil"/>
                <w:bottom w:val="nil"/>
                <w:right w:val="nil"/>
                <w:between w:val="nil"/>
              </w:pBdr>
              <w:spacing w:before="57"/>
              <w:jc w:val="both"/>
              <w:rPr>
                <w:rFonts w:ascii="Arial" w:eastAsia="Arial" w:hAnsi="Arial" w:cs="Arial"/>
                <w:b/>
                <w:sz w:val="20"/>
                <w:szCs w:val="20"/>
              </w:rPr>
            </w:pPr>
            <w:r>
              <w:rPr>
                <w:rFonts w:ascii="Arial" w:eastAsia="Arial" w:hAnsi="Arial" w:cs="Arial"/>
                <w:b/>
                <w:sz w:val="20"/>
                <w:szCs w:val="20"/>
              </w:rPr>
              <w:t>Lancement du groupe de travail</w:t>
            </w:r>
          </w:p>
          <w:p w14:paraId="7DA346AF" w14:textId="35BC569F" w:rsidR="001D6205" w:rsidRPr="007067B9" w:rsidRDefault="007067B9" w:rsidP="007067B9">
            <w:pPr>
              <w:pStyle w:val="Paragraphedeliste"/>
              <w:numPr>
                <w:ilvl w:val="0"/>
                <w:numId w:val="15"/>
              </w:numPr>
              <w:pBdr>
                <w:top w:val="nil"/>
                <w:left w:val="nil"/>
                <w:bottom w:val="nil"/>
                <w:right w:val="nil"/>
                <w:between w:val="nil"/>
              </w:pBdr>
              <w:spacing w:before="57"/>
              <w:jc w:val="both"/>
              <w:rPr>
                <w:rFonts w:ascii="Arial" w:eastAsia="Arial" w:hAnsi="Arial" w:cs="Arial"/>
                <w:bCs/>
                <w:sz w:val="20"/>
                <w:szCs w:val="20"/>
              </w:rPr>
            </w:pPr>
            <w:r>
              <w:rPr>
                <w:rFonts w:ascii="Arial" w:eastAsia="Arial" w:hAnsi="Arial" w:cs="Arial"/>
                <w:bCs/>
                <w:sz w:val="20"/>
                <w:szCs w:val="20"/>
              </w:rPr>
              <w:t>Cadrage des besoins avec les acteurs</w:t>
            </w:r>
          </w:p>
          <w:p w14:paraId="332DE125" w14:textId="77777777" w:rsidR="001D6205" w:rsidRDefault="001D6205">
            <w:pPr>
              <w:pBdr>
                <w:top w:val="nil"/>
                <w:left w:val="nil"/>
                <w:bottom w:val="nil"/>
                <w:right w:val="nil"/>
                <w:between w:val="nil"/>
              </w:pBdr>
              <w:jc w:val="both"/>
              <w:rPr>
                <w:rFonts w:ascii="Arial" w:eastAsia="Arial" w:hAnsi="Arial" w:cs="Arial"/>
                <w:sz w:val="20"/>
                <w:szCs w:val="20"/>
              </w:rPr>
            </w:pPr>
          </w:p>
          <w:p w14:paraId="1A1D67DD" w14:textId="73816FAA" w:rsidR="001D6205" w:rsidRPr="007067B9" w:rsidRDefault="00BC2A03" w:rsidP="007067B9">
            <w:pPr>
              <w:pBdr>
                <w:top w:val="nil"/>
                <w:left w:val="nil"/>
                <w:bottom w:val="nil"/>
                <w:right w:val="nil"/>
                <w:between w:val="nil"/>
              </w:pBdr>
              <w:jc w:val="both"/>
              <w:rPr>
                <w:rFonts w:ascii="Arial" w:eastAsia="Arial" w:hAnsi="Arial" w:cs="Arial"/>
                <w:b/>
                <w:sz w:val="20"/>
                <w:szCs w:val="20"/>
              </w:rPr>
            </w:pPr>
            <w:r>
              <w:rPr>
                <w:rFonts w:ascii="Arial" w:eastAsia="Arial" w:hAnsi="Arial" w:cs="Arial"/>
                <w:b/>
                <w:sz w:val="20"/>
                <w:szCs w:val="20"/>
              </w:rPr>
              <w:t>Synthèse du besoin</w:t>
            </w:r>
          </w:p>
          <w:p w14:paraId="592F13E8" w14:textId="77777777" w:rsidR="001D6205" w:rsidRDefault="001D6205">
            <w:pPr>
              <w:pBdr>
                <w:top w:val="nil"/>
                <w:left w:val="nil"/>
                <w:bottom w:val="nil"/>
                <w:right w:val="nil"/>
                <w:between w:val="nil"/>
              </w:pBdr>
              <w:jc w:val="both"/>
              <w:rPr>
                <w:rFonts w:ascii="Arial" w:eastAsia="Arial" w:hAnsi="Arial" w:cs="Arial"/>
                <w:sz w:val="20"/>
                <w:szCs w:val="20"/>
              </w:rPr>
            </w:pPr>
          </w:p>
          <w:p w14:paraId="7E1B97B3" w14:textId="77777777" w:rsidR="001D6205" w:rsidRDefault="00BC2A03">
            <w:pPr>
              <w:pBdr>
                <w:top w:val="nil"/>
                <w:left w:val="nil"/>
                <w:bottom w:val="nil"/>
                <w:right w:val="nil"/>
                <w:between w:val="nil"/>
              </w:pBdr>
              <w:jc w:val="both"/>
              <w:rPr>
                <w:rFonts w:ascii="Arial" w:eastAsia="Arial" w:hAnsi="Arial" w:cs="Arial"/>
                <w:b/>
                <w:sz w:val="20"/>
                <w:szCs w:val="20"/>
                <w:highlight w:val="yellow"/>
              </w:rPr>
            </w:pPr>
            <w:r>
              <w:rPr>
                <w:rFonts w:ascii="Arial" w:eastAsia="Arial" w:hAnsi="Arial" w:cs="Arial"/>
                <w:b/>
                <w:sz w:val="20"/>
                <w:szCs w:val="20"/>
              </w:rPr>
              <w:t xml:space="preserve">Élaboration du standard </w:t>
            </w:r>
          </w:p>
          <w:p w14:paraId="0397A7DD" w14:textId="77777777" w:rsidR="001D6205" w:rsidRDefault="001D6205">
            <w:pPr>
              <w:pBdr>
                <w:top w:val="nil"/>
                <w:left w:val="nil"/>
                <w:bottom w:val="nil"/>
                <w:right w:val="nil"/>
                <w:between w:val="nil"/>
              </w:pBdr>
              <w:jc w:val="both"/>
              <w:rPr>
                <w:rFonts w:ascii="Arial" w:eastAsia="Arial" w:hAnsi="Arial" w:cs="Arial"/>
                <w:b/>
                <w:sz w:val="20"/>
                <w:szCs w:val="20"/>
                <w:highlight w:val="yellow"/>
              </w:rPr>
            </w:pPr>
          </w:p>
          <w:p w14:paraId="6C0F8A3F" w14:textId="1553DABF" w:rsidR="001D6205" w:rsidRDefault="00BC2A03">
            <w:pPr>
              <w:pBdr>
                <w:top w:val="nil"/>
                <w:left w:val="nil"/>
                <w:bottom w:val="nil"/>
                <w:right w:val="nil"/>
                <w:between w:val="nil"/>
              </w:pBdr>
              <w:jc w:val="both"/>
              <w:rPr>
                <w:rFonts w:ascii="Arial" w:eastAsia="Arial" w:hAnsi="Arial" w:cs="Arial"/>
                <w:b/>
                <w:sz w:val="20"/>
                <w:szCs w:val="20"/>
              </w:rPr>
            </w:pPr>
            <w:r>
              <w:rPr>
                <w:rFonts w:ascii="Arial" w:eastAsia="Arial" w:hAnsi="Arial" w:cs="Arial"/>
                <w:b/>
                <w:sz w:val="20"/>
                <w:szCs w:val="20"/>
              </w:rPr>
              <w:t>Processus de diffusion et fourniture de ressources</w:t>
            </w:r>
          </w:p>
          <w:p w14:paraId="0B18ED74" w14:textId="70F2561F" w:rsidR="00112088" w:rsidRPr="007067B9" w:rsidRDefault="007067B9" w:rsidP="007067B9">
            <w:pPr>
              <w:pStyle w:val="Paragraphedeliste"/>
              <w:numPr>
                <w:ilvl w:val="0"/>
                <w:numId w:val="15"/>
              </w:numPr>
              <w:pBdr>
                <w:top w:val="nil"/>
                <w:left w:val="nil"/>
                <w:bottom w:val="nil"/>
                <w:right w:val="nil"/>
                <w:between w:val="nil"/>
              </w:pBdr>
              <w:jc w:val="both"/>
              <w:rPr>
                <w:rFonts w:ascii="Arial" w:eastAsia="Arial" w:hAnsi="Arial" w:cs="Arial"/>
                <w:b/>
                <w:sz w:val="20"/>
                <w:szCs w:val="20"/>
              </w:rPr>
            </w:pPr>
            <w:r>
              <w:rPr>
                <w:rFonts w:ascii="Arial" w:eastAsia="Arial" w:hAnsi="Arial" w:cs="Arial"/>
                <w:bCs/>
                <w:sz w:val="20"/>
                <w:szCs w:val="20"/>
              </w:rPr>
              <w:t>Production de jeux et de gabarits de données par les membres du GT, accompagnement des utilisateurs</w:t>
            </w:r>
          </w:p>
        </w:tc>
      </w:tr>
      <w:tr w:rsidR="001D6205" w14:paraId="0591EFD1" w14:textId="77777777">
        <w:tc>
          <w:tcPr>
            <w:tcW w:w="2160" w:type="dxa"/>
            <w:tcBorders>
              <w:left w:val="single" w:sz="4" w:space="0" w:color="000000"/>
              <w:bottom w:val="single" w:sz="4" w:space="0" w:color="000000"/>
            </w:tcBorders>
            <w:shd w:val="clear" w:color="auto" w:fill="auto"/>
          </w:tcPr>
          <w:p w14:paraId="5BAFE119" w14:textId="77777777" w:rsidR="001D6205" w:rsidRDefault="00BC2A03">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lastRenderedPageBreak/>
              <w:t>Livrables</w:t>
            </w:r>
          </w:p>
        </w:tc>
        <w:tc>
          <w:tcPr>
            <w:tcW w:w="8385" w:type="dxa"/>
            <w:tcBorders>
              <w:left w:val="single" w:sz="4" w:space="0" w:color="000000"/>
              <w:bottom w:val="single" w:sz="4" w:space="0" w:color="000000"/>
              <w:right w:val="single" w:sz="4" w:space="0" w:color="000000"/>
            </w:tcBorders>
            <w:shd w:val="clear" w:color="auto" w:fill="auto"/>
          </w:tcPr>
          <w:p w14:paraId="055B551A" w14:textId="3F0CFB8E" w:rsidR="001D6205" w:rsidRDefault="00BC2A03">
            <w:pPr>
              <w:pBdr>
                <w:top w:val="nil"/>
                <w:left w:val="nil"/>
                <w:bottom w:val="nil"/>
                <w:right w:val="nil"/>
                <w:between w:val="nil"/>
              </w:pBdr>
              <w:spacing w:before="57"/>
              <w:jc w:val="both"/>
              <w:rPr>
                <w:rFonts w:ascii="Arial" w:eastAsia="Arial" w:hAnsi="Arial" w:cs="Arial"/>
                <w:sz w:val="20"/>
                <w:szCs w:val="20"/>
              </w:rPr>
            </w:pPr>
            <w:r>
              <w:rPr>
                <w:rFonts w:ascii="Arial" w:eastAsia="Arial" w:hAnsi="Arial" w:cs="Arial"/>
                <w:sz w:val="20"/>
                <w:szCs w:val="20"/>
              </w:rPr>
              <w:t>Nouveau standard CNI</w:t>
            </w:r>
            <w:r w:rsidR="001E6E58">
              <w:rPr>
                <w:rFonts w:ascii="Arial" w:eastAsia="Arial" w:hAnsi="Arial" w:cs="Arial"/>
                <w:sz w:val="20"/>
                <w:szCs w:val="20"/>
              </w:rPr>
              <w:t>G EDD</w:t>
            </w:r>
          </w:p>
          <w:p w14:paraId="1BDC71D5" w14:textId="77777777" w:rsidR="001D6205" w:rsidRDefault="00BC2A03">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modèle de données (au format UML par exemple), catalogue d'objets, consignes d'implémentation, consignes de saisie de métadonnées,</w:t>
            </w:r>
          </w:p>
          <w:p w14:paraId="7307B25F" w14:textId="632B661F" w:rsidR="001D6205" w:rsidRDefault="00BC2A03">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maintenance évolutive du standard CNIG</w:t>
            </w:r>
            <w:r w:rsidR="007067B9">
              <w:rPr>
                <w:rFonts w:ascii="Arial" w:eastAsia="Arial" w:hAnsi="Arial" w:cs="Arial"/>
                <w:sz w:val="20"/>
                <w:szCs w:val="20"/>
              </w:rPr>
              <w:t xml:space="preserve"> EDD</w:t>
            </w:r>
            <w:r>
              <w:rPr>
                <w:rFonts w:ascii="Arial" w:eastAsia="Arial" w:hAnsi="Arial" w:cs="Arial"/>
                <w:sz w:val="20"/>
                <w:szCs w:val="20"/>
              </w:rPr>
              <w:t>,</w:t>
            </w:r>
          </w:p>
          <w:p w14:paraId="0952D6FC" w14:textId="5B360EE6" w:rsidR="001D6205" w:rsidRPr="007067B9" w:rsidRDefault="00BC2A03">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référencement du standard sur </w:t>
            </w:r>
            <w:hyperlink r:id="rId13">
              <w:r>
                <w:rPr>
                  <w:rFonts w:ascii="Arial" w:eastAsia="Arial" w:hAnsi="Arial" w:cs="Arial"/>
                  <w:sz w:val="20"/>
                  <w:szCs w:val="20"/>
                  <w:u w:val="single"/>
                </w:rPr>
                <w:t>schema.data.gouv.fr</w:t>
              </w:r>
            </w:hyperlink>
          </w:p>
          <w:p w14:paraId="43E6643F" w14:textId="3ACFE72B" w:rsidR="007067B9" w:rsidRDefault="007067B9">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schéma de données intégré à schema.data.gouv</w:t>
            </w:r>
          </w:p>
          <w:p w14:paraId="3F8C547C" w14:textId="6311415E" w:rsidR="001D6205" w:rsidRDefault="007067B9" w:rsidP="007067B9">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gabarit et jeux-tests</w:t>
            </w:r>
          </w:p>
        </w:tc>
      </w:tr>
      <w:tr w:rsidR="001D6205" w14:paraId="6B5270F7" w14:textId="77777777">
        <w:tc>
          <w:tcPr>
            <w:tcW w:w="2160" w:type="dxa"/>
            <w:tcBorders>
              <w:left w:val="single" w:sz="4" w:space="0" w:color="000000"/>
              <w:bottom w:val="single" w:sz="4" w:space="0" w:color="000000"/>
            </w:tcBorders>
            <w:shd w:val="clear" w:color="auto" w:fill="auto"/>
          </w:tcPr>
          <w:p w14:paraId="4AA9E570" w14:textId="77777777" w:rsidR="001D6205" w:rsidRDefault="00BC2A03">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Durée du mandat</w:t>
            </w:r>
          </w:p>
        </w:tc>
        <w:tc>
          <w:tcPr>
            <w:tcW w:w="8385" w:type="dxa"/>
            <w:tcBorders>
              <w:left w:val="single" w:sz="4" w:space="0" w:color="000000"/>
              <w:bottom w:val="single" w:sz="4" w:space="0" w:color="000000"/>
              <w:right w:val="single" w:sz="4" w:space="0" w:color="000000"/>
            </w:tcBorders>
            <w:shd w:val="clear" w:color="auto" w:fill="auto"/>
          </w:tcPr>
          <w:p w14:paraId="45A879B8" w14:textId="7A340991" w:rsidR="001D6205" w:rsidRDefault="00045146">
            <w:pPr>
              <w:pBdr>
                <w:top w:val="nil"/>
                <w:left w:val="nil"/>
                <w:bottom w:val="nil"/>
                <w:right w:val="nil"/>
                <w:between w:val="nil"/>
              </w:pBdr>
              <w:spacing w:before="57"/>
              <w:jc w:val="both"/>
              <w:rPr>
                <w:rFonts w:ascii="Arial" w:eastAsia="Arial" w:hAnsi="Arial" w:cs="Arial"/>
                <w:sz w:val="20"/>
                <w:szCs w:val="20"/>
              </w:rPr>
            </w:pPr>
            <w:r>
              <w:rPr>
                <w:rFonts w:ascii="Arial" w:eastAsia="Arial" w:hAnsi="Arial" w:cs="Arial"/>
                <w:sz w:val="20"/>
                <w:szCs w:val="20"/>
              </w:rPr>
              <w:t xml:space="preserve">Jusqu’au </w:t>
            </w:r>
            <w:r w:rsidR="00036F57">
              <w:rPr>
                <w:rFonts w:ascii="Arial" w:eastAsia="Arial" w:hAnsi="Arial" w:cs="Arial"/>
                <w:sz w:val="20"/>
                <w:szCs w:val="20"/>
              </w:rPr>
              <w:t>T2 2027</w:t>
            </w:r>
            <w:r w:rsidR="003F590E">
              <w:rPr>
                <w:rFonts w:ascii="Arial" w:eastAsia="Arial" w:hAnsi="Arial" w:cs="Arial"/>
                <w:sz w:val="20"/>
                <w:szCs w:val="20"/>
              </w:rPr>
              <w:t>, renouvelable</w:t>
            </w:r>
          </w:p>
        </w:tc>
      </w:tr>
      <w:tr w:rsidR="001D6205" w14:paraId="1568F9B3" w14:textId="77777777">
        <w:tc>
          <w:tcPr>
            <w:tcW w:w="2160" w:type="dxa"/>
            <w:tcBorders>
              <w:left w:val="single" w:sz="4" w:space="0" w:color="000000"/>
              <w:bottom w:val="single" w:sz="4" w:space="0" w:color="000000"/>
            </w:tcBorders>
            <w:shd w:val="clear" w:color="auto" w:fill="auto"/>
          </w:tcPr>
          <w:p w14:paraId="54C4ADDD" w14:textId="77777777" w:rsidR="001D6205" w:rsidRDefault="00BC2A03">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Calendrier prévisionnel</w:t>
            </w:r>
          </w:p>
        </w:tc>
        <w:tc>
          <w:tcPr>
            <w:tcW w:w="8385" w:type="dxa"/>
            <w:tcBorders>
              <w:left w:val="single" w:sz="4" w:space="0" w:color="000000"/>
              <w:bottom w:val="single" w:sz="4" w:space="0" w:color="000000"/>
              <w:right w:val="single" w:sz="4" w:space="0" w:color="000000"/>
            </w:tcBorders>
            <w:shd w:val="clear" w:color="auto" w:fill="auto"/>
          </w:tcPr>
          <w:p w14:paraId="184ED420" w14:textId="066741E8" w:rsidR="001D6205" w:rsidRDefault="00BC2A03">
            <w:pPr>
              <w:numPr>
                <w:ilvl w:val="0"/>
                <w:numId w:val="5"/>
              </w:numPr>
              <w:pBdr>
                <w:top w:val="nil"/>
                <w:left w:val="nil"/>
                <w:bottom w:val="nil"/>
                <w:right w:val="nil"/>
                <w:between w:val="nil"/>
              </w:pBdr>
              <w:spacing w:before="57"/>
              <w:jc w:val="both"/>
              <w:rPr>
                <w:rFonts w:ascii="Arial" w:eastAsia="Arial" w:hAnsi="Arial" w:cs="Arial"/>
                <w:sz w:val="20"/>
                <w:szCs w:val="20"/>
              </w:rPr>
            </w:pPr>
            <w:r>
              <w:rPr>
                <w:rFonts w:ascii="Arial" w:eastAsia="Arial" w:hAnsi="Arial" w:cs="Arial"/>
                <w:sz w:val="20"/>
                <w:szCs w:val="20"/>
              </w:rPr>
              <w:t>lancement du GT CNI</w:t>
            </w:r>
            <w:r w:rsidR="00045146">
              <w:rPr>
                <w:rFonts w:ascii="Arial" w:eastAsia="Arial" w:hAnsi="Arial" w:cs="Arial"/>
                <w:sz w:val="20"/>
                <w:szCs w:val="20"/>
              </w:rPr>
              <w:t xml:space="preserve">G EDD : </w:t>
            </w:r>
            <w:r w:rsidR="00603FF5">
              <w:rPr>
                <w:rFonts w:ascii="Arial" w:eastAsia="Arial" w:hAnsi="Arial" w:cs="Arial"/>
                <w:sz w:val="20"/>
                <w:szCs w:val="20"/>
              </w:rPr>
              <w:t>le 12 mai 2026</w:t>
            </w:r>
          </w:p>
          <w:p w14:paraId="232C8520" w14:textId="7B89F39A" w:rsidR="001D6205" w:rsidRDefault="00BC2A03">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élaboration du standard </w:t>
            </w:r>
            <w:r w:rsidR="001E6E58">
              <w:rPr>
                <w:rFonts w:ascii="Arial" w:eastAsia="Arial" w:hAnsi="Arial" w:cs="Arial"/>
                <w:sz w:val="20"/>
                <w:szCs w:val="20"/>
              </w:rPr>
              <w:t>–</w:t>
            </w:r>
            <w:r>
              <w:rPr>
                <w:rFonts w:ascii="Arial" w:eastAsia="Arial" w:hAnsi="Arial" w:cs="Arial"/>
                <w:sz w:val="20"/>
                <w:szCs w:val="20"/>
              </w:rPr>
              <w:t xml:space="preserve"> </w:t>
            </w:r>
            <w:r w:rsidR="001E6E58" w:rsidRPr="001E6E58">
              <w:rPr>
                <w:rFonts w:ascii="Arial" w:eastAsia="Arial" w:hAnsi="Arial" w:cs="Arial"/>
                <w:iCs/>
                <w:sz w:val="20"/>
                <w:szCs w:val="20"/>
              </w:rPr>
              <w:t xml:space="preserve">mai 2026 </w:t>
            </w:r>
            <w:r w:rsidR="00036F57">
              <w:rPr>
                <w:rFonts w:ascii="Arial" w:eastAsia="Arial" w:hAnsi="Arial" w:cs="Arial"/>
                <w:iCs/>
                <w:sz w:val="20"/>
                <w:szCs w:val="20"/>
              </w:rPr>
              <w:t>au T1 2027</w:t>
            </w:r>
          </w:p>
          <w:p w14:paraId="7DFBEA9F" w14:textId="75CD7BAE" w:rsidR="001D6205" w:rsidRPr="001E6E58" w:rsidRDefault="00BC2A03">
            <w:pPr>
              <w:numPr>
                <w:ilvl w:val="0"/>
                <w:numId w:val="5"/>
              </w:numPr>
              <w:pBdr>
                <w:top w:val="nil"/>
                <w:left w:val="nil"/>
                <w:bottom w:val="nil"/>
                <w:right w:val="nil"/>
                <w:between w:val="nil"/>
              </w:pBdr>
              <w:jc w:val="both"/>
              <w:rPr>
                <w:rFonts w:ascii="Arial" w:eastAsia="Arial" w:hAnsi="Arial" w:cs="Arial"/>
                <w:iCs/>
                <w:sz w:val="20"/>
                <w:szCs w:val="20"/>
              </w:rPr>
            </w:pPr>
            <w:r>
              <w:rPr>
                <w:rFonts w:ascii="Arial" w:eastAsia="Arial" w:hAnsi="Arial" w:cs="Arial"/>
                <w:sz w:val="20"/>
                <w:szCs w:val="20"/>
              </w:rPr>
              <w:t xml:space="preserve">fréquence des réunions </w:t>
            </w:r>
            <w:r w:rsidR="001E6E58" w:rsidRPr="001E6E58">
              <w:rPr>
                <w:rFonts w:ascii="Arial" w:eastAsia="Arial" w:hAnsi="Arial" w:cs="Arial"/>
                <w:sz w:val="20"/>
                <w:szCs w:val="20"/>
              </w:rPr>
              <w:t>–</w:t>
            </w:r>
            <w:r w:rsidRPr="001E6E58">
              <w:rPr>
                <w:rFonts w:ascii="Arial" w:eastAsia="Arial" w:hAnsi="Arial" w:cs="Arial"/>
                <w:sz w:val="20"/>
                <w:szCs w:val="20"/>
              </w:rPr>
              <w:t xml:space="preserve"> </w:t>
            </w:r>
            <w:r w:rsidR="001E6E58" w:rsidRPr="001E6E58">
              <w:rPr>
                <w:rFonts w:ascii="Arial" w:eastAsia="Arial" w:hAnsi="Arial" w:cs="Arial"/>
                <w:iCs/>
                <w:sz w:val="20"/>
                <w:szCs w:val="20"/>
              </w:rPr>
              <w:t>5 réunions par an</w:t>
            </w:r>
          </w:p>
          <w:p w14:paraId="6BF29095" w14:textId="42CEA1DE" w:rsidR="001D6205" w:rsidRDefault="00BC2A03">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appel à commentaires </w:t>
            </w:r>
            <w:r w:rsidR="008B6F05">
              <w:rPr>
                <w:rFonts w:ascii="Arial" w:eastAsia="Arial" w:hAnsi="Arial" w:cs="Arial"/>
                <w:sz w:val="20"/>
                <w:szCs w:val="20"/>
              </w:rPr>
              <w:t>– T1 2027</w:t>
            </w:r>
            <w:r>
              <w:rPr>
                <w:rFonts w:ascii="Arial" w:eastAsia="Arial" w:hAnsi="Arial" w:cs="Arial"/>
                <w:sz w:val="20"/>
                <w:szCs w:val="20"/>
              </w:rPr>
              <w:t xml:space="preserve"> </w:t>
            </w:r>
          </w:p>
          <w:p w14:paraId="53A183E3" w14:textId="52A17265" w:rsidR="001D6205" w:rsidRDefault="00BC2A03">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validation en commission des standards </w:t>
            </w:r>
            <w:r w:rsidR="008B6F05">
              <w:rPr>
                <w:rFonts w:ascii="Arial" w:eastAsia="Arial" w:hAnsi="Arial" w:cs="Arial"/>
                <w:sz w:val="20"/>
                <w:szCs w:val="20"/>
              </w:rPr>
              <w:t>– T2 2027</w:t>
            </w:r>
          </w:p>
          <w:p w14:paraId="764D7AB2" w14:textId="77777777" w:rsidR="001D6205" w:rsidRDefault="001D6205">
            <w:pPr>
              <w:pBdr>
                <w:top w:val="nil"/>
                <w:left w:val="nil"/>
                <w:bottom w:val="nil"/>
                <w:right w:val="nil"/>
                <w:between w:val="nil"/>
              </w:pBdr>
              <w:jc w:val="both"/>
              <w:rPr>
                <w:rFonts w:ascii="Arial" w:eastAsia="Arial" w:hAnsi="Arial" w:cs="Arial"/>
                <w:sz w:val="20"/>
                <w:szCs w:val="20"/>
                <w:highlight w:val="yellow"/>
              </w:rPr>
            </w:pPr>
          </w:p>
        </w:tc>
      </w:tr>
    </w:tbl>
    <w:p w14:paraId="77400564" w14:textId="77777777" w:rsidR="001D6205" w:rsidRDefault="001D6205">
      <w:pPr>
        <w:rPr>
          <w:rFonts w:ascii="Arial" w:eastAsia="Arial" w:hAnsi="Arial" w:cs="Arial"/>
        </w:rPr>
      </w:pPr>
    </w:p>
    <w:sectPr w:rsidR="001D6205">
      <w:pgSz w:w="12240" w:h="15840"/>
      <w:pgMar w:top="850" w:right="850" w:bottom="680" w:left="6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D77A" w14:textId="77777777" w:rsidR="00595001" w:rsidRDefault="00595001" w:rsidP="00A03956">
      <w:r>
        <w:separator/>
      </w:r>
    </w:p>
  </w:endnote>
  <w:endnote w:type="continuationSeparator" w:id="0">
    <w:p w14:paraId="5113BF1F" w14:textId="77777777" w:rsidR="00595001" w:rsidRDefault="00595001" w:rsidP="00A0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433D" w14:textId="77777777" w:rsidR="00595001" w:rsidRDefault="00595001" w:rsidP="00A03956">
      <w:r>
        <w:separator/>
      </w:r>
    </w:p>
  </w:footnote>
  <w:footnote w:type="continuationSeparator" w:id="0">
    <w:p w14:paraId="488C0CAF" w14:textId="77777777" w:rsidR="00595001" w:rsidRDefault="00595001" w:rsidP="00A03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A6B"/>
    <w:multiLevelType w:val="hybridMultilevel"/>
    <w:tmpl w:val="EE8E44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93669"/>
    <w:multiLevelType w:val="hybridMultilevel"/>
    <w:tmpl w:val="2DA6B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26FC0"/>
    <w:multiLevelType w:val="multilevel"/>
    <w:tmpl w:val="E7DA2CC6"/>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3" w15:restartNumberingAfterBreak="0">
    <w:nsid w:val="10B63BF2"/>
    <w:multiLevelType w:val="multilevel"/>
    <w:tmpl w:val="D10AF122"/>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4" w15:restartNumberingAfterBreak="0">
    <w:nsid w:val="18646AE4"/>
    <w:multiLevelType w:val="hybridMultilevel"/>
    <w:tmpl w:val="D012F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E7F95"/>
    <w:multiLevelType w:val="hybridMultilevel"/>
    <w:tmpl w:val="A0DA36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F12E5A"/>
    <w:multiLevelType w:val="multilevel"/>
    <w:tmpl w:val="C8B68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834CAC"/>
    <w:multiLevelType w:val="multilevel"/>
    <w:tmpl w:val="688EA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355566"/>
    <w:multiLevelType w:val="hybridMultilevel"/>
    <w:tmpl w:val="371A52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5C10D9"/>
    <w:multiLevelType w:val="hybridMultilevel"/>
    <w:tmpl w:val="CF56A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3556B3"/>
    <w:multiLevelType w:val="hybridMultilevel"/>
    <w:tmpl w:val="CC380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B163E6"/>
    <w:multiLevelType w:val="hybridMultilevel"/>
    <w:tmpl w:val="DD522A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454E87"/>
    <w:multiLevelType w:val="hybridMultilevel"/>
    <w:tmpl w:val="9D80BA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8F4670"/>
    <w:multiLevelType w:val="hybridMultilevel"/>
    <w:tmpl w:val="D8E6A2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CF5C1F"/>
    <w:multiLevelType w:val="multilevel"/>
    <w:tmpl w:val="A1D62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F037D4"/>
    <w:multiLevelType w:val="hybridMultilevel"/>
    <w:tmpl w:val="219474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D1703D"/>
    <w:multiLevelType w:val="hybridMultilevel"/>
    <w:tmpl w:val="6F3CE6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3"/>
  </w:num>
  <w:num w:numId="5">
    <w:abstractNumId w:val="6"/>
  </w:num>
  <w:num w:numId="6">
    <w:abstractNumId w:val="12"/>
  </w:num>
  <w:num w:numId="7">
    <w:abstractNumId w:val="5"/>
  </w:num>
  <w:num w:numId="8">
    <w:abstractNumId w:val="16"/>
  </w:num>
  <w:num w:numId="9">
    <w:abstractNumId w:val="13"/>
  </w:num>
  <w:num w:numId="10">
    <w:abstractNumId w:val="0"/>
  </w:num>
  <w:num w:numId="11">
    <w:abstractNumId w:val="15"/>
  </w:num>
  <w:num w:numId="12">
    <w:abstractNumId w:val="11"/>
  </w:num>
  <w:num w:numId="13">
    <w:abstractNumId w:val="4"/>
  </w:num>
  <w:num w:numId="14">
    <w:abstractNumId w:val="8"/>
  </w:num>
  <w:num w:numId="15">
    <w:abstractNumId w:val="9"/>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05"/>
    <w:rsid w:val="00036F57"/>
    <w:rsid w:val="00045146"/>
    <w:rsid w:val="0009238A"/>
    <w:rsid w:val="00112088"/>
    <w:rsid w:val="001D6205"/>
    <w:rsid w:val="001E6E58"/>
    <w:rsid w:val="0026333F"/>
    <w:rsid w:val="00280A71"/>
    <w:rsid w:val="00310567"/>
    <w:rsid w:val="003C4E22"/>
    <w:rsid w:val="003F590E"/>
    <w:rsid w:val="00493D7C"/>
    <w:rsid w:val="00521FFB"/>
    <w:rsid w:val="00595001"/>
    <w:rsid w:val="0060300C"/>
    <w:rsid w:val="00603FF5"/>
    <w:rsid w:val="00693E7D"/>
    <w:rsid w:val="006B7E41"/>
    <w:rsid w:val="0070375E"/>
    <w:rsid w:val="007067B9"/>
    <w:rsid w:val="00756A74"/>
    <w:rsid w:val="008B6F05"/>
    <w:rsid w:val="00A03956"/>
    <w:rsid w:val="00B64B5D"/>
    <w:rsid w:val="00B74DA5"/>
    <w:rsid w:val="00BC2A03"/>
    <w:rsid w:val="00BF35AE"/>
    <w:rsid w:val="00C560E2"/>
    <w:rsid w:val="00CD782A"/>
    <w:rsid w:val="00DD28B7"/>
    <w:rsid w:val="00EC5558"/>
    <w:rsid w:val="00F10D8A"/>
    <w:rsid w:val="00FF2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E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0" w:type="dxa"/>
        <w:bottom w:w="55" w:type="dxa"/>
        <w:right w:w="55" w:type="dxa"/>
      </w:tblCellMar>
    </w:tblPr>
  </w:style>
  <w:style w:type="paragraph" w:styleId="En-tte">
    <w:name w:val="header"/>
    <w:basedOn w:val="Normal"/>
    <w:link w:val="En-tteCar"/>
    <w:uiPriority w:val="99"/>
    <w:unhideWhenUsed/>
    <w:rsid w:val="00A03956"/>
    <w:pPr>
      <w:tabs>
        <w:tab w:val="center" w:pos="4536"/>
        <w:tab w:val="right" w:pos="9072"/>
      </w:tabs>
    </w:pPr>
  </w:style>
  <w:style w:type="character" w:customStyle="1" w:styleId="En-tteCar">
    <w:name w:val="En-tête Car"/>
    <w:basedOn w:val="Policepardfaut"/>
    <w:link w:val="En-tte"/>
    <w:uiPriority w:val="99"/>
    <w:rsid w:val="00A03956"/>
  </w:style>
  <w:style w:type="paragraph" w:styleId="Pieddepage">
    <w:name w:val="footer"/>
    <w:basedOn w:val="Normal"/>
    <w:link w:val="PieddepageCar"/>
    <w:uiPriority w:val="99"/>
    <w:unhideWhenUsed/>
    <w:rsid w:val="00A03956"/>
    <w:pPr>
      <w:tabs>
        <w:tab w:val="center" w:pos="4536"/>
        <w:tab w:val="right" w:pos="9072"/>
      </w:tabs>
    </w:pPr>
  </w:style>
  <w:style w:type="character" w:customStyle="1" w:styleId="PieddepageCar">
    <w:name w:val="Pied de page Car"/>
    <w:basedOn w:val="Policepardfaut"/>
    <w:link w:val="Pieddepage"/>
    <w:uiPriority w:val="99"/>
    <w:rsid w:val="00A03956"/>
  </w:style>
  <w:style w:type="paragraph" w:styleId="Paragraphedeliste">
    <w:name w:val="List Paragraph"/>
    <w:basedOn w:val="Normal"/>
    <w:uiPriority w:val="34"/>
    <w:qFormat/>
    <w:rsid w:val="006B7E41"/>
    <w:pPr>
      <w:ind w:left="720"/>
      <w:contextualSpacing/>
    </w:pPr>
  </w:style>
  <w:style w:type="character" w:styleId="Lienhypertexte">
    <w:name w:val="Hyperlink"/>
    <w:basedOn w:val="Policepardfaut"/>
    <w:uiPriority w:val="99"/>
    <w:unhideWhenUsed/>
    <w:rsid w:val="007067B9"/>
    <w:rPr>
      <w:color w:val="0000FF" w:themeColor="hyperlink"/>
      <w:u w:val="single"/>
    </w:rPr>
  </w:style>
  <w:style w:type="character" w:styleId="Mentionnonrsolue">
    <w:name w:val="Unresolved Mention"/>
    <w:basedOn w:val="Policepardfaut"/>
    <w:uiPriority w:val="99"/>
    <w:semiHidden/>
    <w:unhideWhenUsed/>
    <w:rsid w:val="0070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92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ema.data.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nig.gouv.fr/IMG/pdf/221208_compte_rendu_commission_besoins_et_usag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nig.gouv.fr/gt-cartographies-des-etudes-de-danger-a3020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FB8BD-9703-4608-B2B3-48D29B57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4028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2026-05-11T11:50:00Z</dcterms:created>
  <dcterms:modified xsi:type="dcterms:W3CDTF">2026-05-13T13:32:00Z</dcterms:modified>
</cp:coreProperties>
</file>