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E74B" w14:textId="77777777" w:rsidR="008F7EE5" w:rsidRDefault="008F7EE5" w:rsidP="008F7EE5">
      <w:pPr>
        <w:rPr>
          <w:sz w:val="8"/>
        </w:rPr>
      </w:pPr>
    </w:p>
    <w:p w14:paraId="27361FFC" w14:textId="77777777" w:rsidR="000F310C" w:rsidRDefault="000F310C" w:rsidP="008F7EE5">
      <w:pPr>
        <w:rPr>
          <w:sz w:val="8"/>
        </w:rPr>
      </w:pPr>
    </w:p>
    <w:p w14:paraId="6275C436" w14:textId="77777777" w:rsidR="000F310C" w:rsidRDefault="000F310C" w:rsidP="008F7EE5">
      <w:pPr>
        <w:rPr>
          <w:sz w:val="8"/>
        </w:rPr>
      </w:pPr>
    </w:p>
    <w:p w14:paraId="5AF53843" w14:textId="77777777" w:rsidR="000E4868" w:rsidRDefault="000E4868" w:rsidP="008F7EE5">
      <w:pPr>
        <w:rPr>
          <w:sz w:val="8"/>
        </w:rPr>
      </w:pPr>
    </w:p>
    <w:p w14:paraId="0C7C4AB8" w14:textId="77777777" w:rsidR="000E4868" w:rsidRDefault="000E4868" w:rsidP="008F7EE5">
      <w:pPr>
        <w:rPr>
          <w:sz w:val="8"/>
        </w:rPr>
      </w:pPr>
    </w:p>
    <w:p w14:paraId="174B294C" w14:textId="77777777" w:rsidR="000E4868" w:rsidRDefault="000E4868" w:rsidP="008F7EE5">
      <w:pPr>
        <w:rPr>
          <w:sz w:val="8"/>
        </w:rPr>
      </w:pPr>
    </w:p>
    <w:p w14:paraId="397C01C8" w14:textId="77777777" w:rsidR="000E4868" w:rsidRDefault="000E4868" w:rsidP="008F7EE5">
      <w:pPr>
        <w:rPr>
          <w:sz w:val="8"/>
        </w:rPr>
      </w:pPr>
    </w:p>
    <w:p w14:paraId="655D1FD5" w14:textId="77777777" w:rsidR="000E4868" w:rsidRDefault="000E4868" w:rsidP="008F7EE5">
      <w:pPr>
        <w:rPr>
          <w:sz w:val="8"/>
        </w:rPr>
        <w:sectPr w:rsidR="000E4868" w:rsidSect="008F7EE5">
          <w:headerReference w:type="default" r:id="rId11"/>
          <w:footerReference w:type="default" r:id="rId12"/>
          <w:headerReference w:type="first" r:id="rId13"/>
          <w:footerReference w:type="first" r:id="rId14"/>
          <w:pgSz w:w="11906" w:h="16838" w:code="9"/>
          <w:pgMar w:top="1134" w:right="1418" w:bottom="1701" w:left="1418" w:header="1126" w:footer="851" w:gutter="0"/>
          <w:cols w:space="708"/>
          <w:docGrid w:linePitch="360"/>
        </w:sectPr>
      </w:pPr>
    </w:p>
    <w:p w14:paraId="409B27D7" w14:textId="52DB83B6" w:rsidR="00027AFD" w:rsidRPr="008161A6" w:rsidRDefault="000E1602" w:rsidP="000F310C">
      <w:pPr>
        <w:pStyle w:val="Titre"/>
      </w:pPr>
      <w:r>
        <w:t>Position française</w:t>
      </w:r>
    </w:p>
    <w:p w14:paraId="1B542771" w14:textId="593378DD" w:rsidR="00A54D25" w:rsidRPr="008161A6" w:rsidRDefault="000E1602" w:rsidP="005F5154">
      <w:pPr>
        <w:pStyle w:val="Sous-titre"/>
      </w:pPr>
      <w:r>
        <w:t>Quinzième</w:t>
      </w:r>
      <w:r w:rsidR="00184A41" w:rsidRPr="008161A6">
        <w:t xml:space="preserve"> session du </w:t>
      </w:r>
      <w:r w:rsidR="00FB4F77">
        <w:t>C</w:t>
      </w:r>
      <w:r w:rsidR="00184A41" w:rsidRPr="008161A6">
        <w:t>omité d’experts UN-GGIM</w:t>
      </w:r>
    </w:p>
    <w:p w14:paraId="48852AF7" w14:textId="6D1CB81D" w:rsidR="00363FED" w:rsidRDefault="00363FED" w:rsidP="00334A2E">
      <w:r w:rsidRPr="00363FED">
        <w:t>La 15</w:t>
      </w:r>
      <w:r w:rsidRPr="00363FED">
        <w:rPr>
          <w:vertAlign w:val="superscript"/>
        </w:rPr>
        <w:t>e</w:t>
      </w:r>
      <w:r>
        <w:t xml:space="preserve"> </w:t>
      </w:r>
      <w:r w:rsidRPr="00363FED">
        <w:t>session du Comité d’experts des Nations Unies sur la gestion de l’information géospatiale à l’échelle mondiale (UN-GGIM) se tient à New York du 6 au 8 aout 2025.</w:t>
      </w:r>
    </w:p>
    <w:p w14:paraId="400F21AE" w14:textId="6A4789C5" w:rsidR="00363FED" w:rsidRDefault="00363FED" w:rsidP="00363FED">
      <w:r w:rsidRPr="00363FED">
        <w:t xml:space="preserve">Conformément à une conclusion de la commission Europe et internationale du CNIG en date du 26 novembre 2024, l’IGN propose de coordonner l’élaboration de la position française sur les sujets inscrits à l’ordre du jour. À cette fin, un document </w:t>
      </w:r>
      <w:r w:rsidRPr="008161A6">
        <w:t xml:space="preserve">contient les points d’attention relevés dans les </w:t>
      </w:r>
      <w:hyperlink r:id="rId15" w:history="1">
        <w:r w:rsidRPr="008161A6">
          <w:rPr>
            <w:rStyle w:val="Lienhypertexte"/>
          </w:rPr>
          <w:t>documents</w:t>
        </w:r>
      </w:hyperlink>
      <w:r w:rsidRPr="008161A6">
        <w:t xml:space="preserve"> fourni par le </w:t>
      </w:r>
      <w:r w:rsidRPr="00363FED">
        <w:t>secrétariat de l’</w:t>
      </w:r>
      <w:r w:rsidRPr="008161A6">
        <w:t>UN-GGIM en amont de la session.</w:t>
      </w:r>
    </w:p>
    <w:p w14:paraId="557D45E6" w14:textId="77777777" w:rsidR="00363FED" w:rsidRDefault="00363FED" w:rsidP="00363FED"/>
    <w:bookmarkStart w:id="0" w:name="_Toc203481493" w:displacedByCustomXml="next"/>
    <w:bookmarkStart w:id="1" w:name="_Toc172643770" w:displacedByCustomXml="next"/>
    <w:sdt>
      <w:sdtPr>
        <w:rPr>
          <w:rFonts w:eastAsiaTheme="minorHAnsi" w:cstheme="minorBidi"/>
          <w:b w:val="0"/>
          <w:bCs w:val="0"/>
          <w:sz w:val="22"/>
          <w:szCs w:val="21"/>
        </w:rPr>
        <w:id w:val="1639463055"/>
        <w:docPartObj>
          <w:docPartGallery w:val="Table of Contents"/>
          <w:docPartUnique/>
        </w:docPartObj>
      </w:sdtPr>
      <w:sdtEndPr/>
      <w:sdtContent>
        <w:p w14:paraId="1D445A82" w14:textId="1B1299F7" w:rsidR="00502A63" w:rsidRDefault="00CC3198" w:rsidP="00FB4F77">
          <w:pPr>
            <w:pStyle w:val="Titre1"/>
            <w:numPr>
              <w:ilvl w:val="0"/>
              <w:numId w:val="0"/>
            </w:numPr>
            <w:ind w:left="431"/>
            <w:rPr>
              <w:noProof/>
            </w:rPr>
          </w:pPr>
          <w:r>
            <w:t>Sommaire</w:t>
          </w:r>
          <w:bookmarkEnd w:id="1"/>
          <w:bookmarkEnd w:id="0"/>
          <w:r w:rsidR="008161A6">
            <w:fldChar w:fldCharType="begin"/>
          </w:r>
          <w:r w:rsidR="008161A6">
            <w:instrText xml:space="preserve"> TOC \o "1-3" \h \z \u </w:instrText>
          </w:r>
          <w:r w:rsidR="008161A6">
            <w:fldChar w:fldCharType="separate"/>
          </w:r>
        </w:p>
        <w:p w14:paraId="4A7FA2C4" w14:textId="2D33C991" w:rsidR="00502A63" w:rsidRDefault="00502A63">
          <w:pPr>
            <w:pStyle w:val="TM1"/>
            <w:tabs>
              <w:tab w:val="right" w:leader="dot" w:pos="9060"/>
            </w:tabs>
            <w:rPr>
              <w:rFonts w:asciiTheme="minorHAnsi" w:eastAsiaTheme="minorEastAsia" w:hAnsiTheme="minorHAnsi"/>
              <w:noProof/>
              <w:color w:val="auto"/>
              <w:szCs w:val="22"/>
              <w:lang w:eastAsia="fr-FR"/>
            </w:rPr>
          </w:pPr>
          <w:hyperlink w:anchor="_Toc203481493" w:history="1">
            <w:r w:rsidRPr="00F11338">
              <w:rPr>
                <w:rStyle w:val="Lienhypertexte"/>
                <w:noProof/>
              </w:rPr>
              <w:t>Sommaire</w:t>
            </w:r>
            <w:r>
              <w:rPr>
                <w:noProof/>
                <w:webHidden/>
              </w:rPr>
              <w:tab/>
            </w:r>
            <w:r>
              <w:rPr>
                <w:noProof/>
                <w:webHidden/>
              </w:rPr>
              <w:fldChar w:fldCharType="begin"/>
            </w:r>
            <w:r>
              <w:rPr>
                <w:noProof/>
                <w:webHidden/>
              </w:rPr>
              <w:instrText xml:space="preserve"> PAGEREF _Toc203481493 \h </w:instrText>
            </w:r>
            <w:r>
              <w:rPr>
                <w:noProof/>
                <w:webHidden/>
              </w:rPr>
            </w:r>
            <w:r>
              <w:rPr>
                <w:noProof/>
                <w:webHidden/>
              </w:rPr>
              <w:fldChar w:fldCharType="separate"/>
            </w:r>
            <w:r>
              <w:rPr>
                <w:noProof/>
                <w:webHidden/>
              </w:rPr>
              <w:t>1</w:t>
            </w:r>
            <w:r>
              <w:rPr>
                <w:noProof/>
                <w:webHidden/>
              </w:rPr>
              <w:fldChar w:fldCharType="end"/>
            </w:r>
          </w:hyperlink>
        </w:p>
        <w:p w14:paraId="1D941957" w14:textId="1BD158C7"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494" w:history="1">
            <w:r w:rsidRPr="00F11338">
              <w:rPr>
                <w:rStyle w:val="Lienhypertexte"/>
                <w:noProof/>
              </w:rPr>
              <w:t>1</w:t>
            </w:r>
            <w:r>
              <w:rPr>
                <w:rFonts w:asciiTheme="minorHAnsi" w:eastAsiaTheme="minorEastAsia" w:hAnsiTheme="minorHAnsi"/>
                <w:noProof/>
                <w:color w:val="auto"/>
                <w:szCs w:val="22"/>
                <w:lang w:eastAsia="fr-FR"/>
              </w:rPr>
              <w:tab/>
            </w:r>
            <w:r w:rsidRPr="00F11338">
              <w:rPr>
                <w:rStyle w:val="Lienhypertexte"/>
                <w:noProof/>
              </w:rPr>
              <w:t>Point 3</w:t>
            </w:r>
            <w:r w:rsidRPr="00F11338">
              <w:rPr>
                <w:rStyle w:val="Lienhypertexte"/>
                <w:rFonts w:ascii="Calibri" w:hAnsi="Calibri" w:cs="Calibri"/>
                <w:noProof/>
              </w:rPr>
              <w:t> </w:t>
            </w:r>
            <w:r w:rsidRPr="00F11338">
              <w:rPr>
                <w:rStyle w:val="Lienhypertexte"/>
                <w:noProof/>
              </w:rPr>
              <w:t>: Amélioration des dispositifs de gestion de l’information géolocalisée à l’échelle mondiale</w:t>
            </w:r>
            <w:r>
              <w:rPr>
                <w:noProof/>
                <w:webHidden/>
              </w:rPr>
              <w:tab/>
            </w:r>
            <w:r>
              <w:rPr>
                <w:noProof/>
                <w:webHidden/>
              </w:rPr>
              <w:fldChar w:fldCharType="begin"/>
            </w:r>
            <w:r>
              <w:rPr>
                <w:noProof/>
                <w:webHidden/>
              </w:rPr>
              <w:instrText xml:space="preserve"> PAGEREF _Toc203481494 \h </w:instrText>
            </w:r>
            <w:r>
              <w:rPr>
                <w:noProof/>
                <w:webHidden/>
              </w:rPr>
            </w:r>
            <w:r>
              <w:rPr>
                <w:noProof/>
                <w:webHidden/>
              </w:rPr>
              <w:fldChar w:fldCharType="separate"/>
            </w:r>
            <w:r>
              <w:rPr>
                <w:noProof/>
                <w:webHidden/>
              </w:rPr>
              <w:t>2</w:t>
            </w:r>
            <w:r>
              <w:rPr>
                <w:noProof/>
                <w:webHidden/>
              </w:rPr>
              <w:fldChar w:fldCharType="end"/>
            </w:r>
          </w:hyperlink>
        </w:p>
        <w:p w14:paraId="559CD3CE" w14:textId="4CA0388A"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495" w:history="1">
            <w:r w:rsidRPr="00F11338">
              <w:rPr>
                <w:rStyle w:val="Lienhypertexte"/>
                <w:noProof/>
              </w:rPr>
              <w:t>2</w:t>
            </w:r>
            <w:r>
              <w:rPr>
                <w:rFonts w:asciiTheme="minorHAnsi" w:eastAsiaTheme="minorEastAsia" w:hAnsiTheme="minorHAnsi"/>
                <w:noProof/>
                <w:color w:val="auto"/>
                <w:szCs w:val="22"/>
                <w:lang w:eastAsia="fr-FR"/>
              </w:rPr>
              <w:tab/>
            </w:r>
            <w:r w:rsidRPr="00F11338">
              <w:rPr>
                <w:rStyle w:val="Lienhypertexte"/>
                <w:noProof/>
              </w:rPr>
              <w:t>Points 4 et 5</w:t>
            </w:r>
            <w:r w:rsidRPr="00F11338">
              <w:rPr>
                <w:rStyle w:val="Lienhypertexte"/>
                <w:rFonts w:ascii="Calibri" w:hAnsi="Calibri" w:cs="Calibri"/>
                <w:noProof/>
              </w:rPr>
              <w:t> </w:t>
            </w:r>
            <w:r w:rsidRPr="00F11338">
              <w:rPr>
                <w:rStyle w:val="Lienhypertexte"/>
                <w:noProof/>
              </w:rPr>
              <w:t>: Contribution des comités régionaux et des réseaux thématiques au programme relatif à l’information géolocalisée à l’échelle mondiale</w:t>
            </w:r>
            <w:r>
              <w:rPr>
                <w:noProof/>
                <w:webHidden/>
              </w:rPr>
              <w:tab/>
            </w:r>
            <w:r>
              <w:rPr>
                <w:noProof/>
                <w:webHidden/>
              </w:rPr>
              <w:fldChar w:fldCharType="begin"/>
            </w:r>
            <w:r>
              <w:rPr>
                <w:noProof/>
                <w:webHidden/>
              </w:rPr>
              <w:instrText xml:space="preserve"> PAGEREF _Toc203481495 \h </w:instrText>
            </w:r>
            <w:r>
              <w:rPr>
                <w:noProof/>
                <w:webHidden/>
              </w:rPr>
            </w:r>
            <w:r>
              <w:rPr>
                <w:noProof/>
                <w:webHidden/>
              </w:rPr>
              <w:fldChar w:fldCharType="separate"/>
            </w:r>
            <w:r>
              <w:rPr>
                <w:noProof/>
                <w:webHidden/>
              </w:rPr>
              <w:t>3</w:t>
            </w:r>
            <w:r>
              <w:rPr>
                <w:noProof/>
                <w:webHidden/>
              </w:rPr>
              <w:fldChar w:fldCharType="end"/>
            </w:r>
          </w:hyperlink>
        </w:p>
        <w:p w14:paraId="7C765E53" w14:textId="1FE857BD"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496" w:history="1">
            <w:r w:rsidRPr="00F11338">
              <w:rPr>
                <w:rStyle w:val="Lienhypertexte"/>
                <w:noProof/>
              </w:rPr>
              <w:t>3</w:t>
            </w:r>
            <w:r>
              <w:rPr>
                <w:rFonts w:asciiTheme="minorHAnsi" w:eastAsiaTheme="minorEastAsia" w:hAnsiTheme="minorHAnsi"/>
                <w:noProof/>
                <w:color w:val="auto"/>
                <w:szCs w:val="22"/>
                <w:lang w:eastAsia="fr-FR"/>
              </w:rPr>
              <w:tab/>
            </w:r>
            <w:r w:rsidRPr="00F11338">
              <w:rPr>
                <w:rStyle w:val="Lienhypertexte"/>
                <w:noProof/>
              </w:rPr>
              <w:t>Point 6</w:t>
            </w:r>
            <w:r w:rsidRPr="00F11338">
              <w:rPr>
                <w:rStyle w:val="Lienhypertexte"/>
                <w:rFonts w:ascii="Calibri" w:hAnsi="Calibri" w:cs="Calibri"/>
                <w:noProof/>
              </w:rPr>
              <w:t> </w:t>
            </w:r>
            <w:r w:rsidRPr="00F11338">
              <w:rPr>
                <w:rStyle w:val="Lienhypertexte"/>
                <w:noProof/>
              </w:rPr>
              <w:t>: L’avenir de l’écosystème de l’information géolocalisée</w:t>
            </w:r>
            <w:r>
              <w:rPr>
                <w:noProof/>
                <w:webHidden/>
              </w:rPr>
              <w:tab/>
            </w:r>
            <w:r>
              <w:rPr>
                <w:noProof/>
                <w:webHidden/>
              </w:rPr>
              <w:fldChar w:fldCharType="begin"/>
            </w:r>
            <w:r>
              <w:rPr>
                <w:noProof/>
                <w:webHidden/>
              </w:rPr>
              <w:instrText xml:space="preserve"> PAGEREF _Toc203481496 \h </w:instrText>
            </w:r>
            <w:r>
              <w:rPr>
                <w:noProof/>
                <w:webHidden/>
              </w:rPr>
            </w:r>
            <w:r>
              <w:rPr>
                <w:noProof/>
                <w:webHidden/>
              </w:rPr>
              <w:fldChar w:fldCharType="separate"/>
            </w:r>
            <w:r>
              <w:rPr>
                <w:noProof/>
                <w:webHidden/>
              </w:rPr>
              <w:t>4</w:t>
            </w:r>
            <w:r>
              <w:rPr>
                <w:noProof/>
                <w:webHidden/>
              </w:rPr>
              <w:fldChar w:fldCharType="end"/>
            </w:r>
          </w:hyperlink>
        </w:p>
        <w:p w14:paraId="640D83D8" w14:textId="09743750"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497" w:history="1">
            <w:r w:rsidRPr="00F11338">
              <w:rPr>
                <w:rStyle w:val="Lienhypertexte"/>
                <w:noProof/>
              </w:rPr>
              <w:t>4</w:t>
            </w:r>
            <w:r>
              <w:rPr>
                <w:rFonts w:asciiTheme="minorHAnsi" w:eastAsiaTheme="minorEastAsia" w:hAnsiTheme="minorHAnsi"/>
                <w:noProof/>
                <w:color w:val="auto"/>
                <w:szCs w:val="22"/>
                <w:lang w:eastAsia="fr-FR"/>
              </w:rPr>
              <w:tab/>
            </w:r>
            <w:r w:rsidRPr="00F11338">
              <w:rPr>
                <w:rStyle w:val="Lienhypertexte"/>
                <w:noProof/>
              </w:rPr>
              <w:t>Point 7</w:t>
            </w:r>
            <w:r w:rsidRPr="00F11338">
              <w:rPr>
                <w:rStyle w:val="Lienhypertexte"/>
                <w:rFonts w:ascii="Calibri" w:hAnsi="Calibri" w:cs="Calibri"/>
                <w:noProof/>
              </w:rPr>
              <w:t> </w:t>
            </w:r>
            <w:r w:rsidRPr="00F11338">
              <w:rPr>
                <w:rStyle w:val="Lienhypertexte"/>
                <w:noProof/>
              </w:rPr>
              <w:t>: Cadre intégré de l’information géolocalisée (UN-IGIF)</w:t>
            </w:r>
            <w:r>
              <w:rPr>
                <w:noProof/>
                <w:webHidden/>
              </w:rPr>
              <w:tab/>
            </w:r>
            <w:r>
              <w:rPr>
                <w:noProof/>
                <w:webHidden/>
              </w:rPr>
              <w:fldChar w:fldCharType="begin"/>
            </w:r>
            <w:r>
              <w:rPr>
                <w:noProof/>
                <w:webHidden/>
              </w:rPr>
              <w:instrText xml:space="preserve"> PAGEREF _Toc203481497 \h </w:instrText>
            </w:r>
            <w:r>
              <w:rPr>
                <w:noProof/>
                <w:webHidden/>
              </w:rPr>
            </w:r>
            <w:r>
              <w:rPr>
                <w:noProof/>
                <w:webHidden/>
              </w:rPr>
              <w:fldChar w:fldCharType="separate"/>
            </w:r>
            <w:r>
              <w:rPr>
                <w:noProof/>
                <w:webHidden/>
              </w:rPr>
              <w:t>4</w:t>
            </w:r>
            <w:r>
              <w:rPr>
                <w:noProof/>
                <w:webHidden/>
              </w:rPr>
              <w:fldChar w:fldCharType="end"/>
            </w:r>
          </w:hyperlink>
        </w:p>
        <w:p w14:paraId="7587F2AC" w14:textId="6BEBAEC3"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498" w:history="1">
            <w:r w:rsidRPr="00F11338">
              <w:rPr>
                <w:rStyle w:val="Lienhypertexte"/>
                <w:noProof/>
              </w:rPr>
              <w:t>5</w:t>
            </w:r>
            <w:r>
              <w:rPr>
                <w:rFonts w:asciiTheme="minorHAnsi" w:eastAsiaTheme="minorEastAsia" w:hAnsiTheme="minorHAnsi"/>
                <w:noProof/>
                <w:color w:val="auto"/>
                <w:szCs w:val="22"/>
                <w:lang w:eastAsia="fr-FR"/>
              </w:rPr>
              <w:tab/>
            </w:r>
            <w:r w:rsidRPr="00F11338">
              <w:rPr>
                <w:rStyle w:val="Lienhypertexte"/>
                <w:noProof/>
              </w:rPr>
              <w:t>Point 8</w:t>
            </w:r>
            <w:r w:rsidRPr="00F11338">
              <w:rPr>
                <w:rStyle w:val="Lienhypertexte"/>
                <w:rFonts w:ascii="Calibri" w:hAnsi="Calibri" w:cs="Calibri"/>
                <w:noProof/>
              </w:rPr>
              <w:t> </w:t>
            </w:r>
            <w:r w:rsidRPr="00F11338">
              <w:rPr>
                <w:rStyle w:val="Lienhypertexte"/>
                <w:noProof/>
              </w:rPr>
              <w:t>: Repère de référence géodésique mondial</w:t>
            </w:r>
            <w:r>
              <w:rPr>
                <w:noProof/>
                <w:webHidden/>
              </w:rPr>
              <w:tab/>
            </w:r>
            <w:r>
              <w:rPr>
                <w:noProof/>
                <w:webHidden/>
              </w:rPr>
              <w:fldChar w:fldCharType="begin"/>
            </w:r>
            <w:r>
              <w:rPr>
                <w:noProof/>
                <w:webHidden/>
              </w:rPr>
              <w:instrText xml:space="preserve"> PAGEREF _Toc203481498 \h </w:instrText>
            </w:r>
            <w:r>
              <w:rPr>
                <w:noProof/>
                <w:webHidden/>
              </w:rPr>
            </w:r>
            <w:r>
              <w:rPr>
                <w:noProof/>
                <w:webHidden/>
              </w:rPr>
              <w:fldChar w:fldCharType="separate"/>
            </w:r>
            <w:r>
              <w:rPr>
                <w:noProof/>
                <w:webHidden/>
              </w:rPr>
              <w:t>6</w:t>
            </w:r>
            <w:r>
              <w:rPr>
                <w:noProof/>
                <w:webHidden/>
              </w:rPr>
              <w:fldChar w:fldCharType="end"/>
            </w:r>
          </w:hyperlink>
        </w:p>
        <w:p w14:paraId="7B759E53" w14:textId="4FB73600"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499" w:history="1">
            <w:r w:rsidRPr="00F11338">
              <w:rPr>
                <w:rStyle w:val="Lienhypertexte"/>
                <w:noProof/>
              </w:rPr>
              <w:t>6</w:t>
            </w:r>
            <w:r>
              <w:rPr>
                <w:rFonts w:asciiTheme="minorHAnsi" w:eastAsiaTheme="minorEastAsia" w:hAnsiTheme="minorHAnsi"/>
                <w:noProof/>
                <w:color w:val="auto"/>
                <w:szCs w:val="22"/>
                <w:lang w:eastAsia="fr-FR"/>
              </w:rPr>
              <w:tab/>
            </w:r>
            <w:r w:rsidRPr="00F11338">
              <w:rPr>
                <w:rStyle w:val="Lienhypertexte"/>
                <w:noProof/>
              </w:rPr>
              <w:t>Point 9</w:t>
            </w:r>
            <w:r w:rsidRPr="00F11338">
              <w:rPr>
                <w:rStyle w:val="Lienhypertexte"/>
                <w:rFonts w:ascii="Calibri" w:hAnsi="Calibri" w:cs="Calibri"/>
                <w:noProof/>
              </w:rPr>
              <w:t> </w:t>
            </w:r>
            <w:r w:rsidRPr="00F11338">
              <w:rPr>
                <w:rStyle w:val="Lienhypertexte"/>
                <w:noProof/>
              </w:rPr>
              <w:t>: Rôle de l’information géolocalisée dans le domaine du développement durable</w:t>
            </w:r>
            <w:r>
              <w:rPr>
                <w:noProof/>
                <w:webHidden/>
              </w:rPr>
              <w:tab/>
            </w:r>
            <w:r>
              <w:rPr>
                <w:noProof/>
                <w:webHidden/>
              </w:rPr>
              <w:fldChar w:fldCharType="begin"/>
            </w:r>
            <w:r>
              <w:rPr>
                <w:noProof/>
                <w:webHidden/>
              </w:rPr>
              <w:instrText xml:space="preserve"> PAGEREF _Toc203481499 \h </w:instrText>
            </w:r>
            <w:r>
              <w:rPr>
                <w:noProof/>
                <w:webHidden/>
              </w:rPr>
            </w:r>
            <w:r>
              <w:rPr>
                <w:noProof/>
                <w:webHidden/>
              </w:rPr>
              <w:fldChar w:fldCharType="separate"/>
            </w:r>
            <w:r>
              <w:rPr>
                <w:noProof/>
                <w:webHidden/>
              </w:rPr>
              <w:t>6</w:t>
            </w:r>
            <w:r>
              <w:rPr>
                <w:noProof/>
                <w:webHidden/>
              </w:rPr>
              <w:fldChar w:fldCharType="end"/>
            </w:r>
          </w:hyperlink>
        </w:p>
        <w:p w14:paraId="6A47E171" w14:textId="296B6D2D"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500" w:history="1">
            <w:r w:rsidRPr="00F11338">
              <w:rPr>
                <w:rStyle w:val="Lienhypertexte"/>
                <w:noProof/>
              </w:rPr>
              <w:t>7</w:t>
            </w:r>
            <w:r>
              <w:rPr>
                <w:rFonts w:asciiTheme="minorHAnsi" w:eastAsiaTheme="minorEastAsia" w:hAnsiTheme="minorHAnsi"/>
                <w:noProof/>
                <w:color w:val="auto"/>
                <w:szCs w:val="22"/>
                <w:lang w:eastAsia="fr-FR"/>
              </w:rPr>
              <w:tab/>
            </w:r>
            <w:r w:rsidRPr="00F11338">
              <w:rPr>
                <w:rStyle w:val="Lienhypertexte"/>
                <w:noProof/>
              </w:rPr>
              <w:t>Point 10</w:t>
            </w:r>
            <w:r w:rsidRPr="00F11338">
              <w:rPr>
                <w:rStyle w:val="Lienhypertexte"/>
                <w:rFonts w:ascii="Calibri" w:hAnsi="Calibri" w:cs="Calibri"/>
                <w:noProof/>
              </w:rPr>
              <w:t> </w:t>
            </w:r>
            <w:r w:rsidRPr="00F11338">
              <w:rPr>
                <w:rStyle w:val="Lienhypertexte"/>
                <w:noProof/>
              </w:rPr>
              <w:t>: Rôle de l’information géolocalisée dans le domaine du climat, de l’environnement et de la résilience</w:t>
            </w:r>
            <w:r>
              <w:rPr>
                <w:noProof/>
                <w:webHidden/>
              </w:rPr>
              <w:tab/>
            </w:r>
            <w:r>
              <w:rPr>
                <w:noProof/>
                <w:webHidden/>
              </w:rPr>
              <w:fldChar w:fldCharType="begin"/>
            </w:r>
            <w:r>
              <w:rPr>
                <w:noProof/>
                <w:webHidden/>
              </w:rPr>
              <w:instrText xml:space="preserve"> PAGEREF _Toc203481500 \h </w:instrText>
            </w:r>
            <w:r>
              <w:rPr>
                <w:noProof/>
                <w:webHidden/>
              </w:rPr>
            </w:r>
            <w:r>
              <w:rPr>
                <w:noProof/>
                <w:webHidden/>
              </w:rPr>
              <w:fldChar w:fldCharType="separate"/>
            </w:r>
            <w:r>
              <w:rPr>
                <w:noProof/>
                <w:webHidden/>
              </w:rPr>
              <w:t>7</w:t>
            </w:r>
            <w:r>
              <w:rPr>
                <w:noProof/>
                <w:webHidden/>
              </w:rPr>
              <w:fldChar w:fldCharType="end"/>
            </w:r>
          </w:hyperlink>
        </w:p>
        <w:p w14:paraId="62A09FAA" w14:textId="723BE726"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501" w:history="1">
            <w:r w:rsidRPr="00F11338">
              <w:rPr>
                <w:rStyle w:val="Lienhypertexte"/>
                <w:noProof/>
              </w:rPr>
              <w:t>8</w:t>
            </w:r>
            <w:r>
              <w:rPr>
                <w:rFonts w:asciiTheme="minorHAnsi" w:eastAsiaTheme="minorEastAsia" w:hAnsiTheme="minorHAnsi"/>
                <w:noProof/>
                <w:color w:val="auto"/>
                <w:szCs w:val="22"/>
                <w:lang w:eastAsia="fr-FR"/>
              </w:rPr>
              <w:tab/>
            </w:r>
            <w:r w:rsidRPr="00F11338">
              <w:rPr>
                <w:rStyle w:val="Lienhypertexte"/>
                <w:noProof/>
              </w:rPr>
              <w:t>Point 11</w:t>
            </w:r>
            <w:r w:rsidRPr="00F11338">
              <w:rPr>
                <w:rStyle w:val="Lienhypertexte"/>
                <w:rFonts w:ascii="Calibri" w:hAnsi="Calibri" w:cs="Calibri"/>
                <w:noProof/>
              </w:rPr>
              <w:t> </w:t>
            </w:r>
            <w:r w:rsidRPr="00F11338">
              <w:rPr>
                <w:rStyle w:val="Lienhypertexte"/>
                <w:noProof/>
              </w:rPr>
              <w:t>: Intégration des informations géolocalisée, statistiques et autres informations connexes</w:t>
            </w:r>
            <w:r>
              <w:rPr>
                <w:noProof/>
                <w:webHidden/>
              </w:rPr>
              <w:tab/>
            </w:r>
            <w:r>
              <w:rPr>
                <w:noProof/>
                <w:webHidden/>
              </w:rPr>
              <w:fldChar w:fldCharType="begin"/>
            </w:r>
            <w:r>
              <w:rPr>
                <w:noProof/>
                <w:webHidden/>
              </w:rPr>
              <w:instrText xml:space="preserve"> PAGEREF _Toc203481501 \h </w:instrText>
            </w:r>
            <w:r>
              <w:rPr>
                <w:noProof/>
                <w:webHidden/>
              </w:rPr>
            </w:r>
            <w:r>
              <w:rPr>
                <w:noProof/>
                <w:webHidden/>
              </w:rPr>
              <w:fldChar w:fldCharType="separate"/>
            </w:r>
            <w:r>
              <w:rPr>
                <w:noProof/>
                <w:webHidden/>
              </w:rPr>
              <w:t>7</w:t>
            </w:r>
            <w:r>
              <w:rPr>
                <w:noProof/>
                <w:webHidden/>
              </w:rPr>
              <w:fldChar w:fldCharType="end"/>
            </w:r>
          </w:hyperlink>
        </w:p>
        <w:p w14:paraId="471A2103" w14:textId="5E2B99B7"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502" w:history="1">
            <w:r w:rsidRPr="00F11338">
              <w:rPr>
                <w:rStyle w:val="Lienhypertexte"/>
                <w:noProof/>
              </w:rPr>
              <w:t>9</w:t>
            </w:r>
            <w:r>
              <w:rPr>
                <w:rFonts w:asciiTheme="minorHAnsi" w:eastAsiaTheme="minorEastAsia" w:hAnsiTheme="minorHAnsi"/>
                <w:noProof/>
                <w:color w:val="auto"/>
                <w:szCs w:val="22"/>
                <w:lang w:eastAsia="fr-FR"/>
              </w:rPr>
              <w:tab/>
            </w:r>
            <w:r w:rsidRPr="00F11338">
              <w:rPr>
                <w:rStyle w:val="Lienhypertexte"/>
                <w:noProof/>
              </w:rPr>
              <w:t>Point 12</w:t>
            </w:r>
            <w:r w:rsidRPr="00F11338">
              <w:rPr>
                <w:rStyle w:val="Lienhypertexte"/>
                <w:rFonts w:ascii="Calibri" w:hAnsi="Calibri" w:cs="Calibri"/>
                <w:noProof/>
              </w:rPr>
              <w:t> </w:t>
            </w:r>
            <w:r w:rsidRPr="00F11338">
              <w:rPr>
                <w:rStyle w:val="Lienhypertexte"/>
                <w:noProof/>
              </w:rPr>
              <w:t>: Rôle de l’information géolocalisée intégrée dans le domaine de la gestion et de l’administration efficaces des biens fonciers</w:t>
            </w:r>
            <w:r>
              <w:rPr>
                <w:noProof/>
                <w:webHidden/>
              </w:rPr>
              <w:tab/>
            </w:r>
            <w:r>
              <w:rPr>
                <w:noProof/>
                <w:webHidden/>
              </w:rPr>
              <w:fldChar w:fldCharType="begin"/>
            </w:r>
            <w:r>
              <w:rPr>
                <w:noProof/>
                <w:webHidden/>
              </w:rPr>
              <w:instrText xml:space="preserve"> PAGEREF _Toc203481502 \h </w:instrText>
            </w:r>
            <w:r>
              <w:rPr>
                <w:noProof/>
                <w:webHidden/>
              </w:rPr>
            </w:r>
            <w:r>
              <w:rPr>
                <w:noProof/>
                <w:webHidden/>
              </w:rPr>
              <w:fldChar w:fldCharType="separate"/>
            </w:r>
            <w:r>
              <w:rPr>
                <w:noProof/>
                <w:webHidden/>
              </w:rPr>
              <w:t>8</w:t>
            </w:r>
            <w:r>
              <w:rPr>
                <w:noProof/>
                <w:webHidden/>
              </w:rPr>
              <w:fldChar w:fldCharType="end"/>
            </w:r>
          </w:hyperlink>
        </w:p>
        <w:p w14:paraId="50714B47" w14:textId="0C95A569" w:rsidR="00502A63" w:rsidRDefault="00502A63">
          <w:pPr>
            <w:pStyle w:val="TM1"/>
            <w:tabs>
              <w:tab w:val="left" w:pos="660"/>
              <w:tab w:val="right" w:leader="dot" w:pos="9060"/>
            </w:tabs>
            <w:rPr>
              <w:rFonts w:asciiTheme="minorHAnsi" w:eastAsiaTheme="minorEastAsia" w:hAnsiTheme="minorHAnsi"/>
              <w:noProof/>
              <w:color w:val="auto"/>
              <w:szCs w:val="22"/>
              <w:lang w:eastAsia="fr-FR"/>
            </w:rPr>
          </w:pPr>
          <w:hyperlink w:anchor="_Toc203481503" w:history="1">
            <w:r w:rsidRPr="00F11338">
              <w:rPr>
                <w:rStyle w:val="Lienhypertexte"/>
                <w:noProof/>
              </w:rPr>
              <w:t>10</w:t>
            </w:r>
            <w:r>
              <w:rPr>
                <w:rFonts w:asciiTheme="minorHAnsi" w:eastAsiaTheme="minorEastAsia" w:hAnsiTheme="minorHAnsi"/>
                <w:noProof/>
                <w:color w:val="auto"/>
                <w:szCs w:val="22"/>
                <w:lang w:eastAsia="fr-FR"/>
              </w:rPr>
              <w:tab/>
            </w:r>
            <w:r w:rsidRPr="00F11338">
              <w:rPr>
                <w:rStyle w:val="Lienhypertexte"/>
                <w:noProof/>
              </w:rPr>
              <w:t>Point 13</w:t>
            </w:r>
            <w:r w:rsidRPr="00F11338">
              <w:rPr>
                <w:rStyle w:val="Lienhypertexte"/>
                <w:rFonts w:ascii="Calibri" w:hAnsi="Calibri" w:cs="Calibri"/>
                <w:noProof/>
              </w:rPr>
              <w:t> </w:t>
            </w:r>
            <w:r w:rsidRPr="00F11338">
              <w:rPr>
                <w:rStyle w:val="Lienhypertexte"/>
                <w:noProof/>
              </w:rPr>
              <w:t>: Information géolocalisée marine intégrée</w:t>
            </w:r>
            <w:r>
              <w:rPr>
                <w:noProof/>
                <w:webHidden/>
              </w:rPr>
              <w:tab/>
            </w:r>
            <w:r>
              <w:rPr>
                <w:noProof/>
                <w:webHidden/>
              </w:rPr>
              <w:fldChar w:fldCharType="begin"/>
            </w:r>
            <w:r>
              <w:rPr>
                <w:noProof/>
                <w:webHidden/>
              </w:rPr>
              <w:instrText xml:space="preserve"> PAGEREF _Toc203481503 \h </w:instrText>
            </w:r>
            <w:r>
              <w:rPr>
                <w:noProof/>
                <w:webHidden/>
              </w:rPr>
            </w:r>
            <w:r>
              <w:rPr>
                <w:noProof/>
                <w:webHidden/>
              </w:rPr>
              <w:fldChar w:fldCharType="separate"/>
            </w:r>
            <w:r>
              <w:rPr>
                <w:noProof/>
                <w:webHidden/>
              </w:rPr>
              <w:t>8</w:t>
            </w:r>
            <w:r>
              <w:rPr>
                <w:noProof/>
                <w:webHidden/>
              </w:rPr>
              <w:fldChar w:fldCharType="end"/>
            </w:r>
          </w:hyperlink>
        </w:p>
        <w:p w14:paraId="2561BECF" w14:textId="3720C889" w:rsidR="00502A63" w:rsidRDefault="00502A63">
          <w:pPr>
            <w:pStyle w:val="TM1"/>
            <w:tabs>
              <w:tab w:val="left" w:pos="440"/>
              <w:tab w:val="right" w:leader="dot" w:pos="9060"/>
            </w:tabs>
            <w:rPr>
              <w:rFonts w:asciiTheme="minorHAnsi" w:eastAsiaTheme="minorEastAsia" w:hAnsiTheme="minorHAnsi"/>
              <w:noProof/>
              <w:color w:val="auto"/>
              <w:szCs w:val="22"/>
              <w:lang w:eastAsia="fr-FR"/>
            </w:rPr>
          </w:pPr>
          <w:hyperlink w:anchor="_Toc203481504" w:history="1">
            <w:r w:rsidRPr="00F11338">
              <w:rPr>
                <w:rStyle w:val="Lienhypertexte"/>
                <w:noProof/>
              </w:rPr>
              <w:t>11</w:t>
            </w:r>
            <w:r>
              <w:rPr>
                <w:rFonts w:asciiTheme="minorHAnsi" w:eastAsiaTheme="minorEastAsia" w:hAnsiTheme="minorHAnsi"/>
                <w:noProof/>
                <w:color w:val="auto"/>
                <w:szCs w:val="22"/>
                <w:lang w:eastAsia="fr-FR"/>
              </w:rPr>
              <w:tab/>
            </w:r>
            <w:r w:rsidRPr="00F11338">
              <w:rPr>
                <w:rStyle w:val="Lienhypertexte"/>
                <w:noProof/>
              </w:rPr>
              <w:t>Point 14</w:t>
            </w:r>
            <w:r w:rsidRPr="00F11338">
              <w:rPr>
                <w:rStyle w:val="Lienhypertexte"/>
                <w:rFonts w:ascii="Calibri" w:hAnsi="Calibri" w:cs="Calibri"/>
                <w:noProof/>
              </w:rPr>
              <w:t> </w:t>
            </w:r>
            <w:r w:rsidRPr="00F11338">
              <w:rPr>
                <w:rStyle w:val="Lienhypertexte"/>
                <w:noProof/>
              </w:rPr>
              <w:t>: Principes d’action et cadre juridique concernant, entre autres, les questions ayant trait aux données qui font autorité et aux technologies émergentes</w:t>
            </w:r>
            <w:r>
              <w:rPr>
                <w:noProof/>
                <w:webHidden/>
              </w:rPr>
              <w:tab/>
            </w:r>
            <w:r>
              <w:rPr>
                <w:noProof/>
                <w:webHidden/>
              </w:rPr>
              <w:fldChar w:fldCharType="begin"/>
            </w:r>
            <w:r>
              <w:rPr>
                <w:noProof/>
                <w:webHidden/>
              </w:rPr>
              <w:instrText xml:space="preserve"> PAGEREF _Toc203481504 \h </w:instrText>
            </w:r>
            <w:r>
              <w:rPr>
                <w:noProof/>
                <w:webHidden/>
              </w:rPr>
            </w:r>
            <w:r>
              <w:rPr>
                <w:noProof/>
                <w:webHidden/>
              </w:rPr>
              <w:fldChar w:fldCharType="separate"/>
            </w:r>
            <w:r>
              <w:rPr>
                <w:noProof/>
                <w:webHidden/>
              </w:rPr>
              <w:t>9</w:t>
            </w:r>
            <w:r>
              <w:rPr>
                <w:noProof/>
                <w:webHidden/>
              </w:rPr>
              <w:fldChar w:fldCharType="end"/>
            </w:r>
          </w:hyperlink>
        </w:p>
        <w:p w14:paraId="31E1C0C6" w14:textId="00F85D22" w:rsidR="00502A63" w:rsidRDefault="00502A63">
          <w:pPr>
            <w:pStyle w:val="TM1"/>
            <w:tabs>
              <w:tab w:val="left" w:pos="660"/>
              <w:tab w:val="right" w:leader="dot" w:pos="9060"/>
            </w:tabs>
            <w:rPr>
              <w:rFonts w:asciiTheme="minorHAnsi" w:eastAsiaTheme="minorEastAsia" w:hAnsiTheme="minorHAnsi"/>
              <w:noProof/>
              <w:color w:val="auto"/>
              <w:szCs w:val="22"/>
              <w:lang w:eastAsia="fr-FR"/>
            </w:rPr>
          </w:pPr>
          <w:hyperlink w:anchor="_Toc203481505" w:history="1">
            <w:r w:rsidRPr="00F11338">
              <w:rPr>
                <w:rStyle w:val="Lienhypertexte"/>
                <w:noProof/>
              </w:rPr>
              <w:t>12</w:t>
            </w:r>
            <w:r>
              <w:rPr>
                <w:rFonts w:asciiTheme="minorHAnsi" w:eastAsiaTheme="minorEastAsia" w:hAnsiTheme="minorHAnsi"/>
                <w:noProof/>
                <w:color w:val="auto"/>
                <w:szCs w:val="22"/>
                <w:lang w:eastAsia="fr-FR"/>
              </w:rPr>
              <w:tab/>
            </w:r>
            <w:r w:rsidRPr="00F11338">
              <w:rPr>
                <w:rStyle w:val="Lienhypertexte"/>
                <w:noProof/>
              </w:rPr>
              <w:t>Point 15</w:t>
            </w:r>
            <w:r w:rsidRPr="00F11338">
              <w:rPr>
                <w:rStyle w:val="Lienhypertexte"/>
                <w:rFonts w:ascii="Calibri" w:hAnsi="Calibri" w:cs="Calibri"/>
                <w:noProof/>
              </w:rPr>
              <w:t> </w:t>
            </w:r>
            <w:r w:rsidRPr="00F11338">
              <w:rPr>
                <w:rStyle w:val="Lienhypertexte"/>
                <w:noProof/>
              </w:rPr>
              <w:t>: Adoption et application de normes pour le secteur de l’information géolocalisée mondiale</w:t>
            </w:r>
            <w:r>
              <w:rPr>
                <w:noProof/>
                <w:webHidden/>
              </w:rPr>
              <w:tab/>
            </w:r>
            <w:r>
              <w:rPr>
                <w:noProof/>
                <w:webHidden/>
              </w:rPr>
              <w:fldChar w:fldCharType="begin"/>
            </w:r>
            <w:r>
              <w:rPr>
                <w:noProof/>
                <w:webHidden/>
              </w:rPr>
              <w:instrText xml:space="preserve"> PAGEREF _Toc203481505 \h </w:instrText>
            </w:r>
            <w:r>
              <w:rPr>
                <w:noProof/>
                <w:webHidden/>
              </w:rPr>
            </w:r>
            <w:r>
              <w:rPr>
                <w:noProof/>
                <w:webHidden/>
              </w:rPr>
              <w:fldChar w:fldCharType="separate"/>
            </w:r>
            <w:r>
              <w:rPr>
                <w:noProof/>
                <w:webHidden/>
              </w:rPr>
              <w:t>10</w:t>
            </w:r>
            <w:r>
              <w:rPr>
                <w:noProof/>
                <w:webHidden/>
              </w:rPr>
              <w:fldChar w:fldCharType="end"/>
            </w:r>
          </w:hyperlink>
        </w:p>
        <w:p w14:paraId="3CAD40E6" w14:textId="143E386E" w:rsidR="00502A63" w:rsidRDefault="00502A63">
          <w:pPr>
            <w:pStyle w:val="TM1"/>
            <w:tabs>
              <w:tab w:val="left" w:pos="660"/>
              <w:tab w:val="right" w:leader="dot" w:pos="9060"/>
            </w:tabs>
            <w:rPr>
              <w:rFonts w:asciiTheme="minorHAnsi" w:eastAsiaTheme="minorEastAsia" w:hAnsiTheme="minorHAnsi"/>
              <w:noProof/>
              <w:color w:val="auto"/>
              <w:szCs w:val="22"/>
              <w:lang w:eastAsia="fr-FR"/>
            </w:rPr>
          </w:pPr>
          <w:hyperlink w:anchor="_Toc203481506" w:history="1">
            <w:r w:rsidRPr="00F11338">
              <w:rPr>
                <w:rStyle w:val="Lienhypertexte"/>
                <w:noProof/>
              </w:rPr>
              <w:t>13</w:t>
            </w:r>
            <w:r>
              <w:rPr>
                <w:rFonts w:asciiTheme="minorHAnsi" w:eastAsiaTheme="minorEastAsia" w:hAnsiTheme="minorHAnsi"/>
                <w:noProof/>
                <w:color w:val="auto"/>
                <w:szCs w:val="22"/>
                <w:lang w:eastAsia="fr-FR"/>
              </w:rPr>
              <w:tab/>
            </w:r>
            <w:r w:rsidRPr="00F11338">
              <w:rPr>
                <w:rStyle w:val="Lienhypertexte"/>
                <w:noProof/>
              </w:rPr>
              <w:t>Point 16</w:t>
            </w:r>
            <w:r w:rsidRPr="00F11338">
              <w:rPr>
                <w:rStyle w:val="Lienhypertexte"/>
                <w:rFonts w:ascii="Calibri" w:hAnsi="Calibri" w:cs="Calibri"/>
                <w:noProof/>
              </w:rPr>
              <w:t> </w:t>
            </w:r>
            <w:r w:rsidRPr="00F11338">
              <w:rPr>
                <w:rStyle w:val="Lienhypertexte"/>
                <w:noProof/>
              </w:rPr>
              <w:t>: Normalisation des noms géographiques et collaboration avec le Groupe d’experts des Nations Unies pour les noms géographiques (GENUNG)</w:t>
            </w:r>
            <w:r>
              <w:rPr>
                <w:noProof/>
                <w:webHidden/>
              </w:rPr>
              <w:tab/>
            </w:r>
            <w:r>
              <w:rPr>
                <w:noProof/>
                <w:webHidden/>
              </w:rPr>
              <w:fldChar w:fldCharType="begin"/>
            </w:r>
            <w:r>
              <w:rPr>
                <w:noProof/>
                <w:webHidden/>
              </w:rPr>
              <w:instrText xml:space="preserve"> PAGEREF _Toc203481506 \h </w:instrText>
            </w:r>
            <w:r>
              <w:rPr>
                <w:noProof/>
                <w:webHidden/>
              </w:rPr>
            </w:r>
            <w:r>
              <w:rPr>
                <w:noProof/>
                <w:webHidden/>
              </w:rPr>
              <w:fldChar w:fldCharType="separate"/>
            </w:r>
            <w:r>
              <w:rPr>
                <w:noProof/>
                <w:webHidden/>
              </w:rPr>
              <w:t>10</w:t>
            </w:r>
            <w:r>
              <w:rPr>
                <w:noProof/>
                <w:webHidden/>
              </w:rPr>
              <w:fldChar w:fldCharType="end"/>
            </w:r>
          </w:hyperlink>
        </w:p>
        <w:p w14:paraId="5D9F90A5" w14:textId="53A032EF" w:rsidR="00502A63" w:rsidRDefault="00502A63">
          <w:pPr>
            <w:pStyle w:val="TM1"/>
            <w:tabs>
              <w:tab w:val="left" w:pos="660"/>
              <w:tab w:val="right" w:leader="dot" w:pos="9060"/>
            </w:tabs>
            <w:rPr>
              <w:rFonts w:asciiTheme="minorHAnsi" w:eastAsiaTheme="minorEastAsia" w:hAnsiTheme="minorHAnsi"/>
              <w:noProof/>
              <w:color w:val="auto"/>
              <w:szCs w:val="22"/>
              <w:lang w:eastAsia="fr-FR"/>
            </w:rPr>
          </w:pPr>
          <w:hyperlink w:anchor="_Toc203481507" w:history="1">
            <w:r w:rsidRPr="00F11338">
              <w:rPr>
                <w:rStyle w:val="Lienhypertexte"/>
                <w:noProof/>
              </w:rPr>
              <w:t>14</w:t>
            </w:r>
            <w:r>
              <w:rPr>
                <w:rFonts w:asciiTheme="minorHAnsi" w:eastAsiaTheme="minorEastAsia" w:hAnsiTheme="minorHAnsi"/>
                <w:noProof/>
                <w:color w:val="auto"/>
                <w:szCs w:val="22"/>
                <w:lang w:eastAsia="fr-FR"/>
              </w:rPr>
              <w:tab/>
            </w:r>
            <w:r w:rsidRPr="00F11338">
              <w:rPr>
                <w:rStyle w:val="Lienhypertexte"/>
                <w:noProof/>
              </w:rPr>
              <w:t>Point 17</w:t>
            </w:r>
            <w:r w:rsidRPr="00F11338">
              <w:rPr>
                <w:rStyle w:val="Lienhypertexte"/>
                <w:rFonts w:ascii="Calibri" w:hAnsi="Calibri" w:cs="Calibri"/>
                <w:noProof/>
              </w:rPr>
              <w:t> </w:t>
            </w:r>
            <w:r w:rsidRPr="00F11338">
              <w:rPr>
                <w:rStyle w:val="Lienhypertexte"/>
                <w:noProof/>
              </w:rPr>
              <w:t>: Contribution des centres géospatiaux mondiaux des Nations Unies à l’amélioration des dispositifs de gestion de l’information géospatiale mondiale</w:t>
            </w:r>
            <w:r>
              <w:rPr>
                <w:noProof/>
                <w:webHidden/>
              </w:rPr>
              <w:tab/>
            </w:r>
            <w:r>
              <w:rPr>
                <w:noProof/>
                <w:webHidden/>
              </w:rPr>
              <w:fldChar w:fldCharType="begin"/>
            </w:r>
            <w:r>
              <w:rPr>
                <w:noProof/>
                <w:webHidden/>
              </w:rPr>
              <w:instrText xml:space="preserve"> PAGEREF _Toc203481507 \h </w:instrText>
            </w:r>
            <w:r>
              <w:rPr>
                <w:noProof/>
                <w:webHidden/>
              </w:rPr>
            </w:r>
            <w:r>
              <w:rPr>
                <w:noProof/>
                <w:webHidden/>
              </w:rPr>
              <w:fldChar w:fldCharType="separate"/>
            </w:r>
            <w:r>
              <w:rPr>
                <w:noProof/>
                <w:webHidden/>
              </w:rPr>
              <w:t>11</w:t>
            </w:r>
            <w:r>
              <w:rPr>
                <w:noProof/>
                <w:webHidden/>
              </w:rPr>
              <w:fldChar w:fldCharType="end"/>
            </w:r>
          </w:hyperlink>
        </w:p>
        <w:p w14:paraId="4D7CE2A8" w14:textId="6DBDB571" w:rsidR="00502A63" w:rsidRDefault="00502A63">
          <w:pPr>
            <w:pStyle w:val="TM1"/>
            <w:tabs>
              <w:tab w:val="right" w:leader="dot" w:pos="9060"/>
            </w:tabs>
            <w:rPr>
              <w:rFonts w:asciiTheme="minorHAnsi" w:eastAsiaTheme="minorEastAsia" w:hAnsiTheme="minorHAnsi"/>
              <w:noProof/>
              <w:color w:val="auto"/>
              <w:szCs w:val="22"/>
              <w:lang w:eastAsia="fr-FR"/>
            </w:rPr>
          </w:pPr>
          <w:hyperlink w:anchor="_Toc203481508" w:history="1">
            <w:r w:rsidRPr="00F11338">
              <w:rPr>
                <w:rStyle w:val="Lienhypertexte"/>
                <w:noProof/>
              </w:rPr>
              <w:t>Annexe</w:t>
            </w:r>
            <w:r w:rsidRPr="00F11338">
              <w:rPr>
                <w:rStyle w:val="Lienhypertexte"/>
                <w:rFonts w:ascii="Calibri" w:hAnsi="Calibri" w:cs="Calibri"/>
                <w:noProof/>
              </w:rPr>
              <w:t> </w:t>
            </w:r>
            <w:r w:rsidRPr="00F11338">
              <w:rPr>
                <w:rStyle w:val="Lienhypertexte"/>
                <w:noProof/>
              </w:rPr>
              <w:t>: Place du Comit</w:t>
            </w:r>
            <w:r w:rsidRPr="00F11338">
              <w:rPr>
                <w:rStyle w:val="Lienhypertexte"/>
                <w:rFonts w:cs="Marianne"/>
                <w:noProof/>
              </w:rPr>
              <w:t>é</w:t>
            </w:r>
            <w:r w:rsidRPr="00F11338">
              <w:rPr>
                <w:rStyle w:val="Lienhypertexte"/>
                <w:noProof/>
              </w:rPr>
              <w:t xml:space="preserve"> d</w:t>
            </w:r>
            <w:r w:rsidRPr="00F11338">
              <w:rPr>
                <w:rStyle w:val="Lienhypertexte"/>
                <w:rFonts w:cs="Marianne"/>
                <w:noProof/>
              </w:rPr>
              <w:t>’</w:t>
            </w:r>
            <w:r w:rsidRPr="00F11338">
              <w:rPr>
                <w:rStyle w:val="Lienhypertexte"/>
                <w:noProof/>
              </w:rPr>
              <w:t>experts UN-GGIM au sein du syst</w:t>
            </w:r>
            <w:r w:rsidRPr="00F11338">
              <w:rPr>
                <w:rStyle w:val="Lienhypertexte"/>
                <w:rFonts w:cs="Marianne"/>
                <w:noProof/>
              </w:rPr>
              <w:t>è</w:t>
            </w:r>
            <w:r w:rsidRPr="00F11338">
              <w:rPr>
                <w:rStyle w:val="Lienhypertexte"/>
                <w:noProof/>
              </w:rPr>
              <w:t>me des Nations Unies</w:t>
            </w:r>
            <w:r>
              <w:rPr>
                <w:noProof/>
                <w:webHidden/>
              </w:rPr>
              <w:tab/>
            </w:r>
            <w:r>
              <w:rPr>
                <w:noProof/>
                <w:webHidden/>
              </w:rPr>
              <w:fldChar w:fldCharType="begin"/>
            </w:r>
            <w:r>
              <w:rPr>
                <w:noProof/>
                <w:webHidden/>
              </w:rPr>
              <w:instrText xml:space="preserve"> PAGEREF _Toc203481508 \h </w:instrText>
            </w:r>
            <w:r>
              <w:rPr>
                <w:noProof/>
                <w:webHidden/>
              </w:rPr>
            </w:r>
            <w:r>
              <w:rPr>
                <w:noProof/>
                <w:webHidden/>
              </w:rPr>
              <w:fldChar w:fldCharType="separate"/>
            </w:r>
            <w:r>
              <w:rPr>
                <w:noProof/>
                <w:webHidden/>
              </w:rPr>
              <w:t>12</w:t>
            </w:r>
            <w:r>
              <w:rPr>
                <w:noProof/>
                <w:webHidden/>
              </w:rPr>
              <w:fldChar w:fldCharType="end"/>
            </w:r>
          </w:hyperlink>
        </w:p>
        <w:p w14:paraId="3F062D8B" w14:textId="59B493C5" w:rsidR="008161A6" w:rsidRDefault="008161A6">
          <w:r>
            <w:rPr>
              <w:b/>
              <w:bCs/>
            </w:rPr>
            <w:fldChar w:fldCharType="end"/>
          </w:r>
        </w:p>
      </w:sdtContent>
    </w:sdt>
    <w:p w14:paraId="0AACB9E5" w14:textId="022989D9" w:rsidR="00C25552" w:rsidRPr="008161A6" w:rsidRDefault="00E53777" w:rsidP="00B07E0C">
      <w:pPr>
        <w:pStyle w:val="Titre1"/>
        <w:ind w:left="431" w:hanging="431"/>
      </w:pPr>
      <w:bookmarkStart w:id="2" w:name="_Toc203481494"/>
      <w:r w:rsidRPr="008161A6">
        <w:t>Point 3</w:t>
      </w:r>
      <w:r w:rsidRPr="008161A6">
        <w:rPr>
          <w:rFonts w:ascii="Calibri" w:hAnsi="Calibri" w:cs="Calibri"/>
        </w:rPr>
        <w:t> </w:t>
      </w:r>
      <w:r w:rsidRPr="008161A6">
        <w:t xml:space="preserve">: </w:t>
      </w:r>
      <w:r w:rsidR="00477485" w:rsidRPr="008161A6">
        <w:t>Amélioration des dispositifs de gestion de l’information géolocalisée à l’échelle mondiale</w:t>
      </w:r>
      <w:bookmarkEnd w:id="2"/>
    </w:p>
    <w:p w14:paraId="0B273785" w14:textId="23C40138" w:rsidR="00E53777" w:rsidRPr="008161A6" w:rsidRDefault="00A7451B" w:rsidP="00A7451B">
      <w:pPr>
        <w:spacing w:after="0"/>
      </w:pPr>
      <w:r w:rsidRPr="008161A6">
        <w:rPr>
          <w:u w:val="single"/>
        </w:rPr>
        <w:t>Document</w:t>
      </w:r>
    </w:p>
    <w:p w14:paraId="45847105" w14:textId="2952B11F" w:rsidR="00A7451B" w:rsidRDefault="00A7451B" w:rsidP="007B06FB">
      <w:pPr>
        <w:pStyle w:val="Paragraphedeliste"/>
        <w:numPr>
          <w:ilvl w:val="0"/>
          <w:numId w:val="8"/>
        </w:numPr>
      </w:pPr>
      <w:r w:rsidRPr="008161A6">
        <w:t>Rapport</w:t>
      </w:r>
      <w:r w:rsidR="003C7858">
        <w:t xml:space="preserve"> du </w:t>
      </w:r>
      <w:r w:rsidR="00943339">
        <w:t>S</w:t>
      </w:r>
      <w:r w:rsidR="003C7858">
        <w:t>ecrétariat</w:t>
      </w:r>
      <w:r w:rsidRPr="008161A6">
        <w:rPr>
          <w:rFonts w:ascii="Calibri" w:hAnsi="Calibri" w:cs="Calibri"/>
        </w:rPr>
        <w:t> </w:t>
      </w:r>
      <w:r w:rsidRPr="008161A6">
        <w:t xml:space="preserve">: </w:t>
      </w:r>
      <w:r w:rsidRPr="000E1602">
        <w:t>E/C.20/202</w:t>
      </w:r>
      <w:r w:rsidR="000E1602">
        <w:t>5/4</w:t>
      </w:r>
      <w:r w:rsidRPr="000E1602">
        <w:t>/Add.1</w:t>
      </w:r>
    </w:p>
    <w:p w14:paraId="442DB49D" w14:textId="77777777" w:rsidR="00943339" w:rsidRPr="008161A6" w:rsidRDefault="00943339" w:rsidP="00943339"/>
    <w:tbl>
      <w:tblPr>
        <w:tblStyle w:val="Grilledutableau"/>
        <w:tblW w:w="0" w:type="auto"/>
        <w:tblLook w:val="04A0" w:firstRow="1" w:lastRow="0" w:firstColumn="1" w:lastColumn="0" w:noHBand="0" w:noVBand="1"/>
      </w:tblPr>
      <w:tblGrid>
        <w:gridCol w:w="9060"/>
      </w:tblGrid>
      <w:tr w:rsidR="008D336D" w:rsidRPr="008161A6" w14:paraId="5081480B" w14:textId="77777777" w:rsidTr="008D336D">
        <w:tc>
          <w:tcPr>
            <w:tcW w:w="9060" w:type="dxa"/>
          </w:tcPr>
          <w:p w14:paraId="696DEB5A" w14:textId="77777777" w:rsidR="008D336D" w:rsidRPr="008161A6" w:rsidRDefault="008D336D" w:rsidP="008D336D">
            <w:pPr>
              <w:rPr>
                <w:u w:val="single"/>
              </w:rPr>
            </w:pPr>
            <w:r w:rsidRPr="008161A6">
              <w:rPr>
                <w:u w:val="single"/>
              </w:rPr>
              <w:t>Résumé</w:t>
            </w:r>
          </w:p>
          <w:p w14:paraId="7C7BE77A" w14:textId="261E5428" w:rsidR="008D336D" w:rsidRPr="008161A6" w:rsidRDefault="00F537E9" w:rsidP="000E1602">
            <w:r w:rsidRPr="00F537E9">
              <w:rPr>
                <w:highlight w:val="yellow"/>
              </w:rPr>
              <w:t>(à compléter</w:t>
            </w:r>
            <w:r w:rsidR="004804EF">
              <w:rPr>
                <w:highlight w:val="yellow"/>
              </w:rPr>
              <w:t xml:space="preserve"> par l’IGN, 23/07</w:t>
            </w:r>
            <w:r w:rsidRPr="00F537E9">
              <w:rPr>
                <w:highlight w:val="yellow"/>
              </w:rPr>
              <w:t>)</w:t>
            </w:r>
          </w:p>
          <w:p w14:paraId="68E8BF73" w14:textId="77777777" w:rsidR="00F537E9" w:rsidRPr="008161A6" w:rsidRDefault="008D336D" w:rsidP="00F537E9">
            <w:pPr>
              <w:rPr>
                <w:u w:val="single"/>
              </w:rPr>
            </w:pPr>
            <w:r w:rsidRPr="008161A6">
              <w:rPr>
                <w:u w:val="single"/>
              </w:rPr>
              <w:t>Proposition de position française</w:t>
            </w:r>
          </w:p>
          <w:p w14:paraId="0FD3EEEA" w14:textId="5393DFEC" w:rsidR="008D336D" w:rsidRPr="008161A6" w:rsidRDefault="00F537E9" w:rsidP="00F537E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tc>
      </w:tr>
    </w:tbl>
    <w:p w14:paraId="5D67448E" w14:textId="11344DF3" w:rsidR="008D336D" w:rsidRDefault="008D336D" w:rsidP="00A7451B"/>
    <w:p w14:paraId="1E9F2332" w14:textId="63221628" w:rsidR="00F537E9" w:rsidRPr="00F537E9" w:rsidRDefault="00F537E9" w:rsidP="00A7451B">
      <w:pPr>
        <w:rPr>
          <w:u w:val="single"/>
        </w:rPr>
      </w:pPr>
      <w:r>
        <w:rPr>
          <w:u w:val="single"/>
        </w:rPr>
        <w:t>Rappel des é</w:t>
      </w:r>
      <w:r w:rsidRPr="00F537E9">
        <w:rPr>
          <w:u w:val="single"/>
        </w:rPr>
        <w:t>léments de contexte</w:t>
      </w:r>
      <w:r>
        <w:rPr>
          <w:u w:val="single"/>
        </w:rPr>
        <w:t xml:space="preserve"> (2024)</w:t>
      </w:r>
    </w:p>
    <w:p w14:paraId="5AA56636" w14:textId="076ACA85" w:rsidR="008D336D" w:rsidRPr="00F537E9" w:rsidRDefault="008D336D" w:rsidP="007B06FB">
      <w:pPr>
        <w:pStyle w:val="Paragraphedeliste"/>
        <w:numPr>
          <w:ilvl w:val="0"/>
          <w:numId w:val="14"/>
        </w:numPr>
        <w:rPr>
          <w:u w:val="single"/>
        </w:rPr>
      </w:pPr>
      <w:r w:rsidRPr="00F537E9">
        <w:rPr>
          <w:u w:val="single"/>
        </w:rPr>
        <w:t>Résolution 2022/24 du Conseil économique et social</w:t>
      </w:r>
    </w:p>
    <w:p w14:paraId="21038B10" w14:textId="16CC9663" w:rsidR="008D336D" w:rsidRPr="008161A6" w:rsidRDefault="008D336D" w:rsidP="008D336D">
      <w:pPr>
        <w:spacing w:after="200" w:line="276" w:lineRule="auto"/>
        <w:rPr>
          <w:rFonts w:eastAsiaTheme="minorEastAsia"/>
        </w:rPr>
      </w:pPr>
      <w:r w:rsidRPr="008161A6">
        <w:rPr>
          <w:rFonts w:eastAsiaTheme="minorEastAsia"/>
        </w:rPr>
        <w:t xml:space="preserve">En 2016, le Conseil économique et social des </w:t>
      </w:r>
      <w:r w:rsidR="002D6C08" w:rsidRPr="008161A6">
        <w:rPr>
          <w:rFonts w:eastAsiaTheme="minorEastAsia"/>
        </w:rPr>
        <w:t>Nations Unies</w:t>
      </w:r>
      <w:r w:rsidRPr="008161A6">
        <w:rPr>
          <w:rFonts w:eastAsiaTheme="minorEastAsia"/>
        </w:rPr>
        <w:t xml:space="preserve"> (CESNU)</w:t>
      </w:r>
      <w:r w:rsidR="007C39A4" w:rsidRPr="008161A6">
        <w:rPr>
          <w:rStyle w:val="Appelnotedebasdep"/>
          <w:rFonts w:eastAsiaTheme="minorEastAsia"/>
        </w:rPr>
        <w:footnoteReference w:id="2"/>
      </w:r>
      <w:r w:rsidRPr="008161A6">
        <w:rPr>
          <w:rFonts w:eastAsiaTheme="minorEastAsia"/>
        </w:rPr>
        <w:t xml:space="preserve"> a demandé au </w:t>
      </w:r>
      <w:r w:rsidR="00FB4F77">
        <w:rPr>
          <w:rFonts w:eastAsiaTheme="minorEastAsia"/>
        </w:rPr>
        <w:t>C</w:t>
      </w:r>
      <w:r w:rsidRPr="008161A6">
        <w:rPr>
          <w:rFonts w:eastAsiaTheme="minorEastAsia"/>
        </w:rPr>
        <w:t xml:space="preserve">omité d'experts UN-GGIM de lui faire rapport, au plus tard dans cinq ans, sur la mise en œuvre de la résolution 2016/27, </w:t>
      </w:r>
      <w:r w:rsidRPr="008161A6">
        <w:rPr>
          <w:rFonts w:eastAsiaTheme="minorEastAsia"/>
          <w:i/>
        </w:rPr>
        <w:t>Renforcement des arrangements institutionnels sur la gestion de l'information géolocalisée,</w:t>
      </w:r>
      <w:r w:rsidRPr="008161A6">
        <w:rPr>
          <w:rFonts w:eastAsiaTheme="minorEastAsia"/>
        </w:rPr>
        <w:t xml:space="preserve"> ainsi que d'examiner le renforcement des arrangements institutionnels de l'UN-GGIM. Lors de cet examen, le Conseil a décidé que le </w:t>
      </w:r>
      <w:r w:rsidR="00FB4F77">
        <w:rPr>
          <w:rFonts w:eastAsiaTheme="minorEastAsia"/>
        </w:rPr>
        <w:t>C</w:t>
      </w:r>
      <w:r w:rsidRPr="008161A6">
        <w:rPr>
          <w:rFonts w:eastAsiaTheme="minorEastAsia"/>
        </w:rPr>
        <w:t>omité d'experts continuerait à fonctionner et à mettre en œuvre son mandat «</w:t>
      </w:r>
      <w:r w:rsidRPr="008161A6">
        <w:rPr>
          <w:rFonts w:ascii="Calibri" w:eastAsiaTheme="minorEastAsia" w:hAnsi="Calibri" w:cs="Calibri"/>
        </w:rPr>
        <w:t> </w:t>
      </w:r>
      <w:r w:rsidRPr="008161A6">
        <w:rPr>
          <w:rFonts w:eastAsiaTheme="minorEastAsia"/>
        </w:rPr>
        <w:t>sans incidence sur les couts</w:t>
      </w:r>
      <w:r w:rsidRPr="008161A6">
        <w:rPr>
          <w:rFonts w:ascii="Calibri" w:eastAsiaTheme="minorEastAsia" w:hAnsi="Calibri" w:cs="Calibri"/>
        </w:rPr>
        <w:t> </w:t>
      </w:r>
      <w:r w:rsidRPr="008161A6">
        <w:rPr>
          <w:rFonts w:eastAsiaTheme="minorEastAsia" w:cs="Marianne"/>
        </w:rPr>
        <w:t>»</w:t>
      </w:r>
      <w:r w:rsidRPr="008161A6">
        <w:rPr>
          <w:rFonts w:eastAsiaTheme="minorEastAsia"/>
        </w:rPr>
        <w:t>.</w:t>
      </w:r>
    </w:p>
    <w:p w14:paraId="1FFAB0DE" w14:textId="2DB8F2EB" w:rsidR="008D336D" w:rsidRPr="008161A6" w:rsidRDefault="008D336D" w:rsidP="008D336D">
      <w:pPr>
        <w:spacing w:after="200" w:line="276" w:lineRule="auto"/>
        <w:rPr>
          <w:rFonts w:eastAsiaTheme="minorEastAsia"/>
        </w:rPr>
      </w:pPr>
      <w:r w:rsidRPr="008161A6">
        <w:rPr>
          <w:rFonts w:eastAsiaTheme="minorEastAsia"/>
        </w:rPr>
        <w:t xml:space="preserve">Une présentation du contexte et de l'historique du renforcement des dispositions institutionnelles de l'UN-GGIM a été faite lors de la onzième session en août 2021, avec le document de référence </w:t>
      </w:r>
      <w:hyperlink r:id="rId16" w:history="1">
        <w:r w:rsidRPr="008161A6">
          <w:rPr>
            <w:rStyle w:val="Lienhypertexte"/>
            <w:rFonts w:eastAsiaTheme="minorEastAsia"/>
            <w:i/>
          </w:rPr>
          <w:t>UN-GGIM - ECOSOC Briefing Note</w:t>
        </w:r>
      </w:hyperlink>
      <w:r w:rsidRPr="008161A6">
        <w:rPr>
          <w:rFonts w:eastAsiaTheme="minorEastAsia"/>
        </w:rPr>
        <w:t>. Cette note d'information présentait cinq options de «</w:t>
      </w:r>
      <w:r w:rsidRPr="008161A6">
        <w:rPr>
          <w:rFonts w:ascii="Calibri" w:eastAsiaTheme="minorEastAsia" w:hAnsi="Calibri" w:cs="Calibri"/>
        </w:rPr>
        <w:t> </w:t>
      </w:r>
      <w:r w:rsidRPr="008161A6">
        <w:rPr>
          <w:rFonts w:eastAsiaTheme="minorEastAsia"/>
        </w:rPr>
        <w:t>dispositions institutionnelles</w:t>
      </w:r>
      <w:r w:rsidRPr="008161A6">
        <w:rPr>
          <w:rFonts w:ascii="Calibri" w:eastAsiaTheme="minorEastAsia" w:hAnsi="Calibri" w:cs="Calibri"/>
        </w:rPr>
        <w:t> </w:t>
      </w:r>
      <w:r w:rsidRPr="008161A6">
        <w:rPr>
          <w:rFonts w:eastAsiaTheme="minorEastAsia" w:cs="Marianne"/>
        </w:rPr>
        <w:t>»</w:t>
      </w:r>
      <w:r w:rsidRPr="008161A6">
        <w:rPr>
          <w:rFonts w:eastAsiaTheme="minorEastAsia"/>
        </w:rPr>
        <w:t xml:space="preserve"> possibles pour l'UN-GGIM.</w:t>
      </w:r>
    </w:p>
    <w:p w14:paraId="6F5FF622" w14:textId="2B4BFAE9" w:rsidR="008D336D" w:rsidRPr="008161A6" w:rsidRDefault="008D336D" w:rsidP="008D336D">
      <w:pPr>
        <w:spacing w:after="200" w:line="276" w:lineRule="auto"/>
        <w:rPr>
          <w:rFonts w:eastAsiaTheme="minorEastAsia"/>
        </w:rPr>
      </w:pPr>
      <w:r w:rsidRPr="008161A6">
        <w:rPr>
          <w:rFonts w:eastAsiaTheme="minorEastAsia"/>
        </w:rPr>
        <w:t xml:space="preserve">Le Bureau a finalisé le rapport proposé sur la mise en œuvre de la résolution 2016/27 par le comité, qui a été soumis à un processus de consultation mondiale impliquant </w:t>
      </w:r>
      <w:r w:rsidRPr="008161A6">
        <w:rPr>
          <w:rFonts w:eastAsiaTheme="minorEastAsia"/>
        </w:rPr>
        <w:lastRenderedPageBreak/>
        <w:t xml:space="preserve">les États membres en mai. Ce rapport, intitulé </w:t>
      </w:r>
      <w:r w:rsidRPr="008161A6">
        <w:rPr>
          <w:rFonts w:eastAsiaTheme="minorEastAsia"/>
          <w:i/>
        </w:rPr>
        <w:t>Améliorer la gestion mondiale de l'information géolocalisée</w:t>
      </w:r>
      <w:r w:rsidRPr="008161A6">
        <w:rPr>
          <w:rFonts w:eastAsiaTheme="minorEastAsia"/>
        </w:rPr>
        <w:t>, a été adopté par le CESNU en juillet 2022.</w:t>
      </w:r>
    </w:p>
    <w:p w14:paraId="094DBE68" w14:textId="6459A644" w:rsidR="008D336D" w:rsidRPr="00F537E9" w:rsidRDefault="008D336D" w:rsidP="007B06FB">
      <w:pPr>
        <w:pStyle w:val="Paragraphedeliste"/>
        <w:numPr>
          <w:ilvl w:val="0"/>
          <w:numId w:val="14"/>
        </w:numPr>
        <w:rPr>
          <w:u w:val="single"/>
        </w:rPr>
      </w:pPr>
      <w:r w:rsidRPr="00F537E9">
        <w:rPr>
          <w:u w:val="single"/>
        </w:rPr>
        <w:t>Question des ressources financières de l’UN-GGIM</w:t>
      </w:r>
    </w:p>
    <w:p w14:paraId="068E5AE0" w14:textId="1448E2FD" w:rsidR="008D336D" w:rsidRPr="008161A6" w:rsidRDefault="008D336D" w:rsidP="008D336D">
      <w:pPr>
        <w:spacing w:after="200" w:line="276" w:lineRule="auto"/>
        <w:rPr>
          <w:rFonts w:eastAsiaTheme="minorEastAsia"/>
        </w:rPr>
      </w:pPr>
      <w:r w:rsidRPr="008161A6">
        <w:rPr>
          <w:rFonts w:eastAsiaTheme="minorEastAsia"/>
        </w:rPr>
        <w:t xml:space="preserve">De façon récurrente, le </w:t>
      </w:r>
      <w:r w:rsidR="00FB4F77">
        <w:rPr>
          <w:rFonts w:eastAsiaTheme="minorEastAsia"/>
        </w:rPr>
        <w:t>C</w:t>
      </w:r>
      <w:r w:rsidRPr="008161A6">
        <w:rPr>
          <w:rFonts w:eastAsiaTheme="minorEastAsia"/>
        </w:rPr>
        <w:t>omité d’experts UN-GGIM s’efforce d’augmenter ses ressources financières. Il est vrai que le Bureau de l’UN-GGIM a actuellement des ressources limitées. D’autre part, le Bureau souhaiterait avoir les moyens de financer la participation des pays en développement à l’UN-GGIM.</w:t>
      </w:r>
    </w:p>
    <w:p w14:paraId="1E40F49B" w14:textId="77777777" w:rsidR="008D336D" w:rsidRPr="008161A6" w:rsidRDefault="008D336D" w:rsidP="008D336D">
      <w:pPr>
        <w:spacing w:after="200" w:line="276" w:lineRule="auto"/>
        <w:rPr>
          <w:rFonts w:eastAsiaTheme="minorEastAsia"/>
        </w:rPr>
      </w:pPr>
      <w:r w:rsidRPr="008161A6">
        <w:rPr>
          <w:rFonts w:eastAsiaTheme="minorEastAsia"/>
        </w:rPr>
        <w:t xml:space="preserve">Cependant, ces tentatives d’augmentation de ressources entrainaient des perspectives d’accroissement des contributions des États membres au budget de l’ONU, ce qui aurait été inacceptable pour les ministères des Affaires étrangères de nombreux États membres (dont la France), qui avaient bloqué de telles perspectives. </w:t>
      </w:r>
    </w:p>
    <w:p w14:paraId="3CF49EBF" w14:textId="77777777" w:rsidR="008D336D" w:rsidRPr="008161A6" w:rsidRDefault="008D336D" w:rsidP="008D336D">
      <w:pPr>
        <w:spacing w:after="200" w:line="276" w:lineRule="auto"/>
        <w:rPr>
          <w:rFonts w:eastAsiaTheme="minorEastAsia"/>
        </w:rPr>
      </w:pPr>
      <w:r w:rsidRPr="008161A6">
        <w:rPr>
          <w:rFonts w:eastAsiaTheme="minorEastAsia"/>
        </w:rPr>
        <w:t>Conscient de cette position du MEAE français, les représentants de la France à l’UN-GGIM n’ont jamais fait d’ouverture sur ces questions financières lors des précédentes sessions du comité.</w:t>
      </w:r>
    </w:p>
    <w:p w14:paraId="5E3D2235" w14:textId="7B4170FF" w:rsidR="008D336D" w:rsidRPr="008161A6" w:rsidRDefault="008D336D" w:rsidP="008D336D">
      <w:pPr>
        <w:spacing w:after="200" w:line="276" w:lineRule="auto"/>
        <w:rPr>
          <w:rFonts w:eastAsiaTheme="minorEastAsia"/>
        </w:rPr>
      </w:pPr>
      <w:r w:rsidRPr="008161A6">
        <w:rPr>
          <w:rFonts w:eastAsiaTheme="minorEastAsia"/>
        </w:rPr>
        <w:t>Dans ce cadre, les États membres sont encouragés à fournir des contributions financières volontaires à l’UN-GGIM. Cela est problématique, car cela confère beaucoup d’influence aux États qui ont les moyens de fournir de telles contributions volontaires, par exemple à la Chine</w:t>
      </w:r>
      <w:r w:rsidR="007C39A4" w:rsidRPr="008161A6">
        <w:rPr>
          <w:rFonts w:eastAsiaTheme="minorEastAsia"/>
        </w:rPr>
        <w:t xml:space="preserve"> ou à l’Arabie saoudite</w:t>
      </w:r>
      <w:r w:rsidRPr="008161A6">
        <w:rPr>
          <w:rFonts w:eastAsiaTheme="minorEastAsia"/>
        </w:rPr>
        <w:t>.</w:t>
      </w:r>
    </w:p>
    <w:p w14:paraId="6637F697" w14:textId="03120C4A" w:rsidR="007C39A4" w:rsidRPr="008161A6" w:rsidRDefault="007C39A4" w:rsidP="007B06FB">
      <w:pPr>
        <w:pStyle w:val="Paragraphedeliste"/>
        <w:numPr>
          <w:ilvl w:val="0"/>
          <w:numId w:val="14"/>
        </w:numPr>
        <w:rPr>
          <w:rFonts w:eastAsiaTheme="minorEastAsia"/>
          <w:u w:val="single"/>
        </w:rPr>
      </w:pPr>
      <w:r w:rsidRPr="008161A6">
        <w:rPr>
          <w:rFonts w:eastAsiaTheme="minorEastAsia"/>
          <w:u w:val="single"/>
        </w:rPr>
        <w:t xml:space="preserve">Centre </w:t>
      </w:r>
      <w:r w:rsidRPr="00F537E9">
        <w:rPr>
          <w:u w:val="single"/>
        </w:rPr>
        <w:t>d’excellence</w:t>
      </w:r>
      <w:r w:rsidRPr="008161A6">
        <w:rPr>
          <w:rFonts w:eastAsiaTheme="minorEastAsia"/>
          <w:u w:val="single"/>
        </w:rPr>
        <w:t xml:space="preserve"> des Nations Unies pour l’écosystème géographique à l’échelle mondiale</w:t>
      </w:r>
      <w:r w:rsidR="00A30518" w:rsidRPr="008161A6">
        <w:rPr>
          <w:rFonts w:eastAsiaTheme="minorEastAsia"/>
          <w:u w:val="single"/>
        </w:rPr>
        <w:t xml:space="preserve"> (UN-GGECE)</w:t>
      </w:r>
    </w:p>
    <w:p w14:paraId="503A5457" w14:textId="44BC4311" w:rsidR="007C39A4" w:rsidRPr="008161A6" w:rsidRDefault="00973D5F" w:rsidP="007C39A4">
      <w:pPr>
        <w:spacing w:after="200" w:line="276" w:lineRule="auto"/>
        <w:rPr>
          <w:rFonts w:eastAsiaTheme="minorEastAsia"/>
        </w:rPr>
      </w:pPr>
      <w:r w:rsidRPr="008161A6">
        <w:rPr>
          <w:rFonts w:eastAsiaTheme="minorEastAsia"/>
        </w:rPr>
        <w:t>En accord avec les différentes réflexions sur l’avenir de l’écosystème de l’information géographique menées par l’UN-GGIM</w:t>
      </w:r>
      <w:r w:rsidR="007C39A4" w:rsidRPr="008161A6">
        <w:rPr>
          <w:rFonts w:eastAsiaTheme="minorEastAsia"/>
        </w:rPr>
        <w:t xml:space="preserve">, </w:t>
      </w:r>
      <w:r w:rsidRPr="008161A6">
        <w:rPr>
          <w:rFonts w:eastAsiaTheme="minorEastAsia"/>
        </w:rPr>
        <w:t>le gouvernement saoudien a proposé la création d’un centre d’excellence pour l’écosystème géographique à Riyad.</w:t>
      </w:r>
    </w:p>
    <w:p w14:paraId="5958A374" w14:textId="615C42C9" w:rsidR="007C39A4" w:rsidRPr="008161A6" w:rsidRDefault="00973D5F" w:rsidP="00A30518">
      <w:pPr>
        <w:spacing w:after="0" w:line="276" w:lineRule="auto"/>
        <w:rPr>
          <w:rFonts w:eastAsiaTheme="minorEastAsia"/>
        </w:rPr>
      </w:pPr>
      <w:r w:rsidRPr="008161A6">
        <w:rPr>
          <w:rFonts w:eastAsiaTheme="minorEastAsia"/>
        </w:rPr>
        <w:t>Les attributions de c</w:t>
      </w:r>
      <w:r w:rsidR="007C39A4" w:rsidRPr="008161A6">
        <w:rPr>
          <w:rFonts w:eastAsiaTheme="minorEastAsia"/>
        </w:rPr>
        <w:t>e centre devr</w:t>
      </w:r>
      <w:r w:rsidRPr="008161A6">
        <w:rPr>
          <w:rFonts w:eastAsiaTheme="minorEastAsia"/>
        </w:rPr>
        <w:t>ont</w:t>
      </w:r>
      <w:r w:rsidR="007C39A4" w:rsidRPr="008161A6">
        <w:rPr>
          <w:rFonts w:eastAsiaTheme="minorEastAsia"/>
        </w:rPr>
        <w:t xml:space="preserve"> </w:t>
      </w:r>
      <w:r w:rsidRPr="008161A6">
        <w:rPr>
          <w:rFonts w:eastAsiaTheme="minorEastAsia"/>
        </w:rPr>
        <w:t>s’aligner sur les priorités du programme de travail de l’UN-GGIM sur le sujet</w:t>
      </w:r>
      <w:r w:rsidRPr="008161A6">
        <w:rPr>
          <w:rFonts w:ascii="Calibri" w:eastAsiaTheme="minorEastAsia" w:hAnsi="Calibri" w:cs="Calibri"/>
        </w:rPr>
        <w:t> </w:t>
      </w:r>
      <w:r w:rsidRPr="008161A6">
        <w:rPr>
          <w:rFonts w:eastAsiaTheme="minorEastAsia"/>
        </w:rPr>
        <w:t>:</w:t>
      </w:r>
    </w:p>
    <w:p w14:paraId="3A9D069C" w14:textId="77777777" w:rsidR="00A30518" w:rsidRPr="008161A6" w:rsidRDefault="00973D5F" w:rsidP="007B06FB">
      <w:pPr>
        <w:pStyle w:val="Paragraphedeliste"/>
        <w:numPr>
          <w:ilvl w:val="0"/>
          <w:numId w:val="10"/>
        </w:numPr>
        <w:spacing w:after="0" w:line="276" w:lineRule="auto"/>
        <w:rPr>
          <w:rFonts w:eastAsiaTheme="minorEastAsia"/>
        </w:rPr>
      </w:pPr>
      <w:r w:rsidRPr="008161A6">
        <w:rPr>
          <w:rFonts w:eastAsiaTheme="minorEastAsia"/>
        </w:rPr>
        <w:t>les effets de l’évolution de technologie et des applications novatrices sur l’écosystème de l’information géographique</w:t>
      </w:r>
      <w:r w:rsidR="00A30518" w:rsidRPr="008161A6">
        <w:rPr>
          <w:rFonts w:eastAsiaTheme="minorEastAsia"/>
        </w:rPr>
        <w:t>,</w:t>
      </w:r>
    </w:p>
    <w:p w14:paraId="717C6E20" w14:textId="79DE814C" w:rsidR="00A30518" w:rsidRPr="008161A6" w:rsidRDefault="00A30518" w:rsidP="007B06FB">
      <w:pPr>
        <w:pStyle w:val="Paragraphedeliste"/>
        <w:numPr>
          <w:ilvl w:val="0"/>
          <w:numId w:val="10"/>
        </w:numPr>
        <w:spacing w:after="200" w:line="276" w:lineRule="auto"/>
        <w:rPr>
          <w:rFonts w:eastAsiaTheme="minorEastAsia"/>
        </w:rPr>
      </w:pPr>
      <w:r w:rsidRPr="008161A6">
        <w:rPr>
          <w:rFonts w:eastAsiaTheme="minorEastAsia"/>
        </w:rPr>
        <w:t>la réduction de la fracture numérique géographique croissante entre les pays développés et les pays en développement.</w:t>
      </w:r>
    </w:p>
    <w:p w14:paraId="118717D0" w14:textId="2C0E93D3" w:rsidR="003D6B0C" w:rsidRDefault="00A30518" w:rsidP="006F175B">
      <w:r w:rsidRPr="008161A6">
        <w:t>Le secrétariat de l’ONU continue d’examiner la proposition et les modes opératoires de ce futur centre à Riyad.</w:t>
      </w:r>
    </w:p>
    <w:p w14:paraId="4649CC89" w14:textId="77777777" w:rsidR="008161A6" w:rsidRPr="008161A6" w:rsidRDefault="008161A6" w:rsidP="006F175B"/>
    <w:p w14:paraId="363802FB" w14:textId="10BFDF59" w:rsidR="00075158" w:rsidRPr="008161A6" w:rsidRDefault="00075158" w:rsidP="00075158">
      <w:pPr>
        <w:pStyle w:val="Titre1"/>
        <w:ind w:left="431" w:hanging="431"/>
      </w:pPr>
      <w:bookmarkStart w:id="3" w:name="_Toc203481495"/>
      <w:r w:rsidRPr="008161A6">
        <w:t>Points 4 et 5</w:t>
      </w:r>
      <w:r w:rsidRPr="008161A6">
        <w:rPr>
          <w:rFonts w:ascii="Calibri" w:hAnsi="Calibri" w:cs="Calibri"/>
        </w:rPr>
        <w:t> </w:t>
      </w:r>
      <w:r w:rsidRPr="008161A6">
        <w:t xml:space="preserve">: Contribution des comités régionaux et </w:t>
      </w:r>
      <w:r w:rsidR="00FB39E3" w:rsidRPr="008161A6">
        <w:t xml:space="preserve">des réseaux </w:t>
      </w:r>
      <w:r w:rsidRPr="008161A6">
        <w:t>thématiques au programme relatif à l’information géolocalisée à l’échelle mondiale</w:t>
      </w:r>
      <w:bookmarkEnd w:id="3"/>
    </w:p>
    <w:p w14:paraId="68429DF6" w14:textId="77777777" w:rsidR="00075158" w:rsidRPr="008161A6" w:rsidRDefault="00075158" w:rsidP="00075158">
      <w:pPr>
        <w:spacing w:after="0"/>
      </w:pPr>
      <w:r w:rsidRPr="008161A6">
        <w:rPr>
          <w:u w:val="single"/>
        </w:rPr>
        <w:t>Documents</w:t>
      </w:r>
    </w:p>
    <w:p w14:paraId="5EB2D376" w14:textId="6D1423A5" w:rsidR="00075158" w:rsidRPr="008161A6" w:rsidRDefault="00075158" w:rsidP="007B06FB">
      <w:pPr>
        <w:pStyle w:val="Paragraphedeliste"/>
        <w:numPr>
          <w:ilvl w:val="0"/>
          <w:numId w:val="8"/>
        </w:numPr>
        <w:rPr>
          <w:rStyle w:val="Lienhypertexte"/>
          <w:color w:val="000000" w:themeColor="text1"/>
          <w:u w:val="none"/>
        </w:rPr>
      </w:pPr>
      <w:r w:rsidRPr="008161A6">
        <w:lastRenderedPageBreak/>
        <w:t>Rapport des comités régionaux</w:t>
      </w:r>
      <w:r w:rsidRPr="008161A6">
        <w:rPr>
          <w:rFonts w:ascii="Calibri" w:hAnsi="Calibri" w:cs="Calibri"/>
        </w:rPr>
        <w:t> </w:t>
      </w:r>
      <w:r w:rsidRPr="008161A6">
        <w:t xml:space="preserve">: </w:t>
      </w:r>
      <w:hyperlink r:id="rId17" w:history="1">
        <w:r w:rsidRPr="000E1602">
          <w:rPr>
            <w:rStyle w:val="Lienhypertexte"/>
          </w:rPr>
          <w:t>E/C.20/202</w:t>
        </w:r>
        <w:r w:rsidR="000E1602" w:rsidRPr="000E1602">
          <w:rPr>
            <w:rStyle w:val="Lienhypertexte"/>
          </w:rPr>
          <w:t>5</w:t>
        </w:r>
        <w:r w:rsidRPr="000E1602">
          <w:rPr>
            <w:rStyle w:val="Lienhypertexte"/>
          </w:rPr>
          <w:t>/</w:t>
        </w:r>
        <w:r w:rsidR="000E1602" w:rsidRPr="000E1602">
          <w:rPr>
            <w:rStyle w:val="Lienhypertexte"/>
          </w:rPr>
          <w:t>5</w:t>
        </w:r>
        <w:r w:rsidRPr="000E1602">
          <w:rPr>
            <w:rStyle w:val="Lienhypertexte"/>
          </w:rPr>
          <w:t>/Add.1</w:t>
        </w:r>
      </w:hyperlink>
    </w:p>
    <w:p w14:paraId="0E15B132" w14:textId="42E1C933" w:rsidR="000E1602" w:rsidRPr="008161A6" w:rsidRDefault="00075158" w:rsidP="007B06FB">
      <w:pPr>
        <w:pStyle w:val="Paragraphedeliste"/>
        <w:numPr>
          <w:ilvl w:val="0"/>
          <w:numId w:val="8"/>
        </w:numPr>
      </w:pPr>
      <w:r w:rsidRPr="008161A6">
        <w:t>Rapport des comités thématiques</w:t>
      </w:r>
      <w:r w:rsidRPr="008161A6">
        <w:rPr>
          <w:rFonts w:ascii="Calibri" w:hAnsi="Calibri" w:cs="Calibri"/>
        </w:rPr>
        <w:t> </w:t>
      </w:r>
      <w:r w:rsidRPr="008161A6">
        <w:t xml:space="preserve">: </w:t>
      </w:r>
      <w:hyperlink r:id="rId18" w:history="1">
        <w:r w:rsidRPr="000E1602">
          <w:rPr>
            <w:rStyle w:val="Lienhypertexte"/>
          </w:rPr>
          <w:t>E/C.20/202</w:t>
        </w:r>
        <w:r w:rsidR="000E1602" w:rsidRPr="000E1602">
          <w:rPr>
            <w:rStyle w:val="Lienhypertexte"/>
          </w:rPr>
          <w:t>5</w:t>
        </w:r>
        <w:r w:rsidRPr="000E1602">
          <w:rPr>
            <w:rStyle w:val="Lienhypertexte"/>
          </w:rPr>
          <w:t>/</w:t>
        </w:r>
        <w:r w:rsidR="000E1602" w:rsidRPr="000E1602">
          <w:rPr>
            <w:rStyle w:val="Lienhypertexte"/>
          </w:rPr>
          <w:t>6</w:t>
        </w:r>
        <w:r w:rsidRPr="000E1602">
          <w:rPr>
            <w:rStyle w:val="Lienhypertexte"/>
          </w:rPr>
          <w:t>/Add.1</w:t>
        </w:r>
      </w:hyperlink>
    </w:p>
    <w:p w14:paraId="0598026E" w14:textId="06EDDB11" w:rsidR="00075158" w:rsidRPr="008161A6" w:rsidRDefault="00075158" w:rsidP="00075158"/>
    <w:tbl>
      <w:tblPr>
        <w:tblStyle w:val="Grilledutableau"/>
        <w:tblW w:w="0" w:type="auto"/>
        <w:tblLook w:val="04A0" w:firstRow="1" w:lastRow="0" w:firstColumn="1" w:lastColumn="0" w:noHBand="0" w:noVBand="1"/>
      </w:tblPr>
      <w:tblGrid>
        <w:gridCol w:w="9060"/>
      </w:tblGrid>
      <w:tr w:rsidR="00BE4529" w:rsidRPr="008161A6" w14:paraId="31AFE510" w14:textId="77777777" w:rsidTr="00BE4529">
        <w:tc>
          <w:tcPr>
            <w:tcW w:w="9060" w:type="dxa"/>
          </w:tcPr>
          <w:p w14:paraId="333FA9AA" w14:textId="77777777" w:rsidR="00F537E9" w:rsidRPr="008161A6" w:rsidRDefault="00BE4529" w:rsidP="00F537E9">
            <w:pPr>
              <w:rPr>
                <w:u w:val="single"/>
              </w:rPr>
            </w:pPr>
            <w:r w:rsidRPr="008161A6">
              <w:rPr>
                <w:u w:val="single"/>
              </w:rPr>
              <w:t>Résumé</w:t>
            </w:r>
          </w:p>
          <w:p w14:paraId="6BD79534" w14:textId="286FB4C0" w:rsidR="00BE4529" w:rsidRPr="008161A6" w:rsidRDefault="00F537E9" w:rsidP="00BE452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p w14:paraId="0D559481" w14:textId="77777777" w:rsidR="00F537E9" w:rsidRPr="008161A6" w:rsidRDefault="00BE4529" w:rsidP="00F537E9">
            <w:pPr>
              <w:rPr>
                <w:u w:val="single"/>
              </w:rPr>
            </w:pPr>
            <w:r w:rsidRPr="008161A6">
              <w:rPr>
                <w:u w:val="single"/>
              </w:rPr>
              <w:t>Proposition de position française</w:t>
            </w:r>
          </w:p>
          <w:p w14:paraId="228DB6F0" w14:textId="24818988" w:rsidR="00BE4529" w:rsidRPr="008161A6" w:rsidRDefault="00F537E9" w:rsidP="00BE452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tc>
      </w:tr>
    </w:tbl>
    <w:p w14:paraId="67D84496" w14:textId="484D4AD1" w:rsidR="00075158" w:rsidRPr="008161A6" w:rsidRDefault="00075158" w:rsidP="00075158">
      <w:pPr>
        <w:pStyle w:val="Titre1"/>
        <w:ind w:left="431" w:hanging="431"/>
      </w:pPr>
      <w:bookmarkStart w:id="4" w:name="_Toc203481496"/>
      <w:r w:rsidRPr="008161A6">
        <w:t>Point 6</w:t>
      </w:r>
      <w:r w:rsidRPr="008161A6">
        <w:rPr>
          <w:rFonts w:ascii="Calibri" w:hAnsi="Calibri" w:cs="Calibri"/>
        </w:rPr>
        <w:t> </w:t>
      </w:r>
      <w:r w:rsidRPr="008161A6">
        <w:t>: L’avenir de l’écosystème de l’information géolocalisée</w:t>
      </w:r>
      <w:bookmarkEnd w:id="4"/>
    </w:p>
    <w:p w14:paraId="28BB24C3" w14:textId="72178D7A" w:rsidR="00075158" w:rsidRPr="008161A6" w:rsidRDefault="00F109CD" w:rsidP="00075158">
      <w:r w:rsidRPr="008161A6">
        <w:rPr>
          <w:u w:val="single"/>
        </w:rPr>
        <w:t>Document</w:t>
      </w:r>
    </w:p>
    <w:p w14:paraId="0C9B7191" w14:textId="729A6CF4" w:rsidR="00F109CD" w:rsidRPr="008161A6" w:rsidRDefault="00F109CD" w:rsidP="007B06FB">
      <w:pPr>
        <w:pStyle w:val="Paragraphedeliste"/>
        <w:numPr>
          <w:ilvl w:val="0"/>
          <w:numId w:val="8"/>
        </w:numPr>
      </w:pPr>
      <w:r w:rsidRPr="008161A6">
        <w:t>Rapport</w:t>
      </w:r>
      <w:r w:rsidR="003C7858">
        <w:t xml:space="preserve"> du </w:t>
      </w:r>
      <w:r w:rsidR="00943339">
        <w:t>B</w:t>
      </w:r>
      <w:r w:rsidR="003C7858">
        <w:t>ureau</w:t>
      </w:r>
      <w:r w:rsidRPr="008161A6">
        <w:rPr>
          <w:rFonts w:ascii="Calibri" w:hAnsi="Calibri" w:cs="Calibri"/>
        </w:rPr>
        <w:t> </w:t>
      </w:r>
      <w:r w:rsidRPr="008161A6">
        <w:t xml:space="preserve">: </w:t>
      </w:r>
      <w:hyperlink r:id="rId19" w:history="1">
        <w:r w:rsidRPr="000E1602">
          <w:rPr>
            <w:rStyle w:val="Lienhypertexte"/>
          </w:rPr>
          <w:t>E/C.20/202</w:t>
        </w:r>
        <w:r w:rsidR="000E1602" w:rsidRPr="000E1602">
          <w:rPr>
            <w:rStyle w:val="Lienhypertexte"/>
          </w:rPr>
          <w:t>5</w:t>
        </w:r>
        <w:r w:rsidRPr="000E1602">
          <w:rPr>
            <w:rStyle w:val="Lienhypertexte"/>
          </w:rPr>
          <w:t>/</w:t>
        </w:r>
        <w:r w:rsidR="000E1602" w:rsidRPr="000E1602">
          <w:rPr>
            <w:rStyle w:val="Lienhypertexte"/>
          </w:rPr>
          <w:t>7</w:t>
        </w:r>
        <w:r w:rsidRPr="000E1602">
          <w:rPr>
            <w:rStyle w:val="Lienhypertexte"/>
          </w:rPr>
          <w:t>/Add.1</w:t>
        </w:r>
      </w:hyperlink>
    </w:p>
    <w:p w14:paraId="266A207A" w14:textId="3CA57256" w:rsidR="00F109CD" w:rsidRPr="008161A6" w:rsidRDefault="00F109CD" w:rsidP="00075158"/>
    <w:tbl>
      <w:tblPr>
        <w:tblStyle w:val="Grilledutableau"/>
        <w:tblW w:w="0" w:type="auto"/>
        <w:tblLook w:val="04A0" w:firstRow="1" w:lastRow="0" w:firstColumn="1" w:lastColumn="0" w:noHBand="0" w:noVBand="1"/>
      </w:tblPr>
      <w:tblGrid>
        <w:gridCol w:w="9060"/>
      </w:tblGrid>
      <w:tr w:rsidR="00786489" w:rsidRPr="008161A6" w14:paraId="1649643F" w14:textId="77777777" w:rsidTr="00786489">
        <w:tc>
          <w:tcPr>
            <w:tcW w:w="9060" w:type="dxa"/>
          </w:tcPr>
          <w:p w14:paraId="1F9897BD" w14:textId="77777777" w:rsidR="00F537E9" w:rsidRPr="008161A6" w:rsidRDefault="00786489" w:rsidP="00F537E9">
            <w:pPr>
              <w:rPr>
                <w:u w:val="single"/>
              </w:rPr>
            </w:pPr>
            <w:r w:rsidRPr="008161A6">
              <w:rPr>
                <w:u w:val="single"/>
              </w:rPr>
              <w:t>Résumé</w:t>
            </w:r>
          </w:p>
          <w:p w14:paraId="1FEF2E7C" w14:textId="5F1A208D" w:rsidR="000E1602" w:rsidRPr="000E1602" w:rsidRDefault="00F537E9" w:rsidP="0078648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p w14:paraId="3727DBB6" w14:textId="77777777" w:rsidR="00F537E9" w:rsidRPr="008161A6" w:rsidRDefault="00786489" w:rsidP="00F537E9">
            <w:pPr>
              <w:rPr>
                <w:u w:val="single"/>
              </w:rPr>
            </w:pPr>
            <w:r w:rsidRPr="008161A6">
              <w:rPr>
                <w:u w:val="single"/>
              </w:rPr>
              <w:t>Proposition de position française</w:t>
            </w:r>
          </w:p>
          <w:p w14:paraId="66884EF1" w14:textId="1B621744" w:rsidR="00786489" w:rsidRPr="008161A6" w:rsidRDefault="00F537E9" w:rsidP="00F537E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tc>
      </w:tr>
    </w:tbl>
    <w:p w14:paraId="06EA92DF" w14:textId="76F5E078" w:rsidR="00075158" w:rsidRPr="008161A6" w:rsidRDefault="00075158" w:rsidP="00075158">
      <w:pPr>
        <w:pStyle w:val="Titre1"/>
        <w:ind w:left="431" w:hanging="431"/>
      </w:pPr>
      <w:bookmarkStart w:id="5" w:name="_Toc203481497"/>
      <w:r w:rsidRPr="008161A6">
        <w:t>Point 7</w:t>
      </w:r>
      <w:r w:rsidRPr="008161A6">
        <w:rPr>
          <w:rFonts w:ascii="Calibri" w:hAnsi="Calibri" w:cs="Calibri"/>
        </w:rPr>
        <w:t> </w:t>
      </w:r>
      <w:r w:rsidRPr="008161A6">
        <w:t>: Cadre intégré de l’information géolocalisée</w:t>
      </w:r>
      <w:r w:rsidR="00943339">
        <w:t xml:space="preserve"> (UN-IGIF)</w:t>
      </w:r>
      <w:bookmarkEnd w:id="5"/>
    </w:p>
    <w:p w14:paraId="5DB5704C" w14:textId="316F7BDD" w:rsidR="00075158" w:rsidRPr="008161A6" w:rsidRDefault="00B51611" w:rsidP="00075158">
      <w:r w:rsidRPr="008161A6">
        <w:rPr>
          <w:u w:val="single"/>
        </w:rPr>
        <w:t>Document</w:t>
      </w:r>
    </w:p>
    <w:p w14:paraId="3F53F934" w14:textId="1209D0EB" w:rsidR="003D2281" w:rsidRPr="008161A6" w:rsidRDefault="003D2281" w:rsidP="007B06FB">
      <w:pPr>
        <w:pStyle w:val="Paragraphedeliste"/>
        <w:numPr>
          <w:ilvl w:val="0"/>
          <w:numId w:val="8"/>
        </w:numPr>
      </w:pPr>
      <w:r w:rsidRPr="008161A6">
        <w:t>Rapport</w:t>
      </w:r>
      <w:r w:rsidR="00943339">
        <w:t xml:space="preserve"> du G</w:t>
      </w:r>
      <w:r w:rsidR="00943339" w:rsidRPr="00943339">
        <w:t>roupe de haut niveau</w:t>
      </w:r>
      <w:r w:rsidR="00C6326B" w:rsidRPr="008161A6">
        <w:rPr>
          <w:rFonts w:ascii="Calibri" w:hAnsi="Calibri" w:cs="Calibri"/>
        </w:rPr>
        <w:t> </w:t>
      </w:r>
      <w:r w:rsidR="00C6326B" w:rsidRPr="008161A6">
        <w:t>:</w:t>
      </w:r>
      <w:r w:rsidRPr="008161A6">
        <w:t xml:space="preserve"> </w:t>
      </w:r>
      <w:r w:rsidRPr="000E1602">
        <w:t>E/C.20/202</w:t>
      </w:r>
      <w:r w:rsidR="000E1602">
        <w:t>5/8</w:t>
      </w:r>
      <w:r w:rsidRPr="000E1602">
        <w:t>/Add.1</w:t>
      </w:r>
    </w:p>
    <w:p w14:paraId="1A0A8AA8" w14:textId="77777777" w:rsidR="00943339" w:rsidRPr="00943339" w:rsidRDefault="00943339" w:rsidP="00075158"/>
    <w:tbl>
      <w:tblPr>
        <w:tblStyle w:val="Grilledutableau"/>
        <w:tblW w:w="0" w:type="auto"/>
        <w:tblLook w:val="04A0" w:firstRow="1" w:lastRow="0" w:firstColumn="1" w:lastColumn="0" w:noHBand="0" w:noVBand="1"/>
      </w:tblPr>
      <w:tblGrid>
        <w:gridCol w:w="9060"/>
      </w:tblGrid>
      <w:tr w:rsidR="00113FFB" w:rsidRPr="008161A6" w14:paraId="68E01D1A" w14:textId="77777777" w:rsidTr="00113FFB">
        <w:tc>
          <w:tcPr>
            <w:tcW w:w="9060" w:type="dxa"/>
          </w:tcPr>
          <w:p w14:paraId="0C545189" w14:textId="77777777" w:rsidR="00F537E9" w:rsidRPr="008161A6" w:rsidRDefault="00113FFB" w:rsidP="00F537E9">
            <w:pPr>
              <w:rPr>
                <w:u w:val="single"/>
              </w:rPr>
            </w:pPr>
            <w:r w:rsidRPr="000E1602">
              <w:rPr>
                <w:u w:val="single"/>
              </w:rPr>
              <w:t>Résumé</w:t>
            </w:r>
          </w:p>
          <w:p w14:paraId="77EE4A43" w14:textId="1C1AD5CF" w:rsidR="00113FFB" w:rsidRPr="008161A6" w:rsidRDefault="00F537E9" w:rsidP="000E1602">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p w14:paraId="3A0EA16C" w14:textId="77777777" w:rsidR="00F537E9" w:rsidRPr="008161A6" w:rsidRDefault="00113FFB" w:rsidP="00F537E9">
            <w:pPr>
              <w:rPr>
                <w:u w:val="single"/>
              </w:rPr>
            </w:pPr>
            <w:r w:rsidRPr="008161A6">
              <w:rPr>
                <w:u w:val="single"/>
              </w:rPr>
              <w:t>Proposition de position française</w:t>
            </w:r>
          </w:p>
          <w:p w14:paraId="071C6F22" w14:textId="7736B837" w:rsidR="00113FFB" w:rsidRPr="008161A6" w:rsidRDefault="00F537E9" w:rsidP="00F537E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tc>
      </w:tr>
    </w:tbl>
    <w:p w14:paraId="7C1CF83D" w14:textId="77777777" w:rsidR="00F537E9" w:rsidRDefault="00F537E9" w:rsidP="00F537E9"/>
    <w:p w14:paraId="76B30BF4" w14:textId="646328F9" w:rsidR="00503047" w:rsidRPr="00F537E9" w:rsidRDefault="00F537E9" w:rsidP="00503047">
      <w:pPr>
        <w:rPr>
          <w:u w:val="single"/>
        </w:rPr>
      </w:pPr>
      <w:r>
        <w:rPr>
          <w:u w:val="single"/>
        </w:rPr>
        <w:t>Rappel des é</w:t>
      </w:r>
      <w:r w:rsidRPr="00F537E9">
        <w:rPr>
          <w:u w:val="single"/>
        </w:rPr>
        <w:t>léments de contexte</w:t>
      </w:r>
      <w:r>
        <w:rPr>
          <w:u w:val="single"/>
        </w:rPr>
        <w:t xml:space="preserve"> (2024)</w:t>
      </w:r>
    </w:p>
    <w:p w14:paraId="1F352874" w14:textId="4C47ED0F" w:rsidR="00503047" w:rsidRPr="008161A6" w:rsidRDefault="00503047" w:rsidP="007B06FB">
      <w:pPr>
        <w:pStyle w:val="Paragraphedeliste"/>
        <w:numPr>
          <w:ilvl w:val="0"/>
          <w:numId w:val="14"/>
        </w:numPr>
        <w:rPr>
          <w:u w:val="single"/>
        </w:rPr>
      </w:pPr>
      <w:r w:rsidRPr="008161A6">
        <w:rPr>
          <w:u w:val="single"/>
        </w:rPr>
        <w:t>Enjeux de la géographie pour les pays en développement</w:t>
      </w:r>
    </w:p>
    <w:p w14:paraId="555DA568" w14:textId="4D2D4A7A" w:rsidR="00503047" w:rsidRDefault="00503047" w:rsidP="00503047">
      <w:r w:rsidRPr="008161A6">
        <w:t xml:space="preserve">La connaissance d’un territoire au travers d’une couverture cartographique exhaustive et actuelle est un facteur capacitaire fondamental pour une politique de développement. Force est cependant de constater l’obsolescence de la cartographie de nombreux pays en développement, et son insuffisance face aux enjeux du développement durable. Par conséquent, l’IGIF et le Groupe de haut niveau promeuvent les programmes de coopération avec les pays en développement qui </w:t>
      </w:r>
      <w:r w:rsidRPr="008161A6">
        <w:lastRenderedPageBreak/>
        <w:t>accordent une plus grande considération à la constitution d’infrastructures nationales de données géographiques.</w:t>
      </w:r>
    </w:p>
    <w:p w14:paraId="5D8EFB77" w14:textId="77777777" w:rsidR="00F537E9" w:rsidRPr="008161A6" w:rsidRDefault="00F537E9" w:rsidP="00503047"/>
    <w:p w14:paraId="049F7AA0" w14:textId="77777777" w:rsidR="00503047" w:rsidRPr="008161A6" w:rsidRDefault="00503047" w:rsidP="007B06FB">
      <w:pPr>
        <w:pStyle w:val="Paragraphedeliste"/>
        <w:numPr>
          <w:ilvl w:val="0"/>
          <w:numId w:val="14"/>
        </w:numPr>
        <w:rPr>
          <w:u w:val="single"/>
        </w:rPr>
      </w:pPr>
      <w:r w:rsidRPr="008161A6">
        <w:rPr>
          <w:u w:val="single"/>
        </w:rPr>
        <w:t>Difficultés à disposer de financements dédiés</w:t>
      </w:r>
    </w:p>
    <w:p w14:paraId="752FF88E" w14:textId="7C4C19D9" w:rsidR="00503047" w:rsidRPr="008161A6" w:rsidRDefault="00503047" w:rsidP="00503047">
      <w:r w:rsidRPr="008161A6">
        <w:t>Le soutien aux infrastructures nationales de données géographiques continue à se heurter à deux difficultés</w:t>
      </w:r>
      <w:r w:rsidRPr="008161A6">
        <w:rPr>
          <w:rFonts w:ascii="Calibri" w:hAnsi="Calibri" w:cs="Calibri"/>
        </w:rPr>
        <w:t> </w:t>
      </w:r>
      <w:r w:rsidRPr="008161A6">
        <w:t>:</w:t>
      </w:r>
    </w:p>
    <w:p w14:paraId="4C5F54C6" w14:textId="1B5DB6DD" w:rsidR="00503047" w:rsidRPr="008161A6" w:rsidRDefault="00503047" w:rsidP="007B06FB">
      <w:pPr>
        <w:pStyle w:val="Paragraphedeliste"/>
        <w:numPr>
          <w:ilvl w:val="0"/>
          <w:numId w:val="11"/>
        </w:numPr>
      </w:pPr>
      <w:r w:rsidRPr="008161A6">
        <w:t>Dans des pays démunis, les priorités sont nombreuses, et la concentration de l’aide au développement, nécessaire pour son efficacité, a eu un effet d’éviction de certains secteurs transversaux comme celui de l’information géographique. De ce fait, ce thème est orphelin dans les programmes d’aide au développement.</w:t>
      </w:r>
    </w:p>
    <w:p w14:paraId="00440D12" w14:textId="5151F991" w:rsidR="00503047" w:rsidRDefault="00503047" w:rsidP="007B06FB">
      <w:pPr>
        <w:pStyle w:val="Paragraphedeliste"/>
        <w:numPr>
          <w:ilvl w:val="0"/>
          <w:numId w:val="11"/>
        </w:numPr>
      </w:pPr>
      <w:r w:rsidRPr="008161A6">
        <w:t>De plus les programmes sectoriels, qui ont tous besoin de données géographiques, multiplient des initiatives géographiques limitées dans l’espace et dans le temps, à l’encontre du facteur commun que devrait être une infrastructure géographique.</w:t>
      </w:r>
    </w:p>
    <w:p w14:paraId="50E01ABF" w14:textId="77777777" w:rsidR="00F537E9" w:rsidRPr="008161A6" w:rsidRDefault="00F537E9" w:rsidP="00F537E9"/>
    <w:p w14:paraId="4DB6168C" w14:textId="77777777" w:rsidR="00503047" w:rsidRPr="008161A6" w:rsidRDefault="00503047" w:rsidP="007B06FB">
      <w:pPr>
        <w:pStyle w:val="Paragraphedeliste"/>
        <w:numPr>
          <w:ilvl w:val="0"/>
          <w:numId w:val="14"/>
        </w:numPr>
        <w:rPr>
          <w:u w:val="single"/>
        </w:rPr>
      </w:pPr>
      <w:r w:rsidRPr="008161A6">
        <w:rPr>
          <w:u w:val="single"/>
        </w:rPr>
        <w:t>Nécessité d’une approche transversale</w:t>
      </w:r>
    </w:p>
    <w:p w14:paraId="5D8BDCBD" w14:textId="2C378D51" w:rsidR="00503047" w:rsidRDefault="00503047" w:rsidP="00503047">
      <w:r w:rsidRPr="008161A6">
        <w:t>Il est donc souhaitable de rationaliser la question dans une approche transversale visant à établir une infrastructure d’information géographique mutualisée et à mettre en place les fondations de son entretien. Lorsqu’un programme d’information géographique a pu être mené de façon concertée entre les différents secteurs utilisateurs, l’efficacité de l’approche a été démontrée. La mise en place d’une infrastructure nationale de données géographiques à titre de socle démultiplie ensuite l’efficacité des actions sectorielles de développement durable. La pertinence d’une telle approche a été un argument en faveur de la création du Groupe de haut niveau.</w:t>
      </w:r>
    </w:p>
    <w:p w14:paraId="6FBC6CA7" w14:textId="77777777" w:rsidR="00F537E9" w:rsidRPr="008161A6" w:rsidRDefault="00F537E9" w:rsidP="00503047"/>
    <w:p w14:paraId="59A02BC1" w14:textId="77777777" w:rsidR="00503047" w:rsidRPr="008161A6" w:rsidRDefault="00503047" w:rsidP="007B06FB">
      <w:pPr>
        <w:pStyle w:val="Paragraphedeliste"/>
        <w:numPr>
          <w:ilvl w:val="0"/>
          <w:numId w:val="14"/>
        </w:numPr>
        <w:rPr>
          <w:u w:val="single"/>
        </w:rPr>
      </w:pPr>
      <w:r w:rsidRPr="008161A6">
        <w:rPr>
          <w:u w:val="single"/>
        </w:rPr>
        <w:t>Le Cadre intégré de l’information géographique (</w:t>
      </w:r>
      <w:r w:rsidRPr="00F537E9">
        <w:rPr>
          <w:i/>
          <w:iCs/>
          <w:u w:val="single"/>
        </w:rPr>
        <w:t>Integrated Geospatial Information Framework</w:t>
      </w:r>
      <w:r w:rsidRPr="008161A6">
        <w:rPr>
          <w:u w:val="single"/>
        </w:rPr>
        <w:t>)</w:t>
      </w:r>
    </w:p>
    <w:p w14:paraId="70BB76EF" w14:textId="02F3DE1B" w:rsidR="00503047" w:rsidRPr="008161A6" w:rsidRDefault="00503047" w:rsidP="00503047">
      <w:r w:rsidRPr="008161A6">
        <w:t>Ce cadre propose des objectifs pertinents pour les pays en développement, notamment</w:t>
      </w:r>
      <w:r w:rsidRPr="008161A6">
        <w:rPr>
          <w:rFonts w:ascii="Calibri" w:hAnsi="Calibri" w:cs="Calibri"/>
        </w:rPr>
        <w:t> </w:t>
      </w:r>
      <w:r w:rsidRPr="008161A6">
        <w:t>:</w:t>
      </w:r>
    </w:p>
    <w:p w14:paraId="62CE9746" w14:textId="624F8513" w:rsidR="00503047" w:rsidRPr="008161A6" w:rsidRDefault="00503047" w:rsidP="007B06FB">
      <w:pPr>
        <w:pStyle w:val="Paragraphedeliste"/>
        <w:numPr>
          <w:ilvl w:val="0"/>
          <w:numId w:val="11"/>
        </w:numPr>
      </w:pPr>
      <w:r w:rsidRPr="008161A6">
        <w:t>Mise en place d’une gouvernance de l’information géographique, prenant en compte les besoins des organismes, et cohérente avec les cadres politiques nationaux et mondiaux ;</w:t>
      </w:r>
    </w:p>
    <w:p w14:paraId="2A8E3A5D" w14:textId="1A445B5F" w:rsidR="00503047" w:rsidRPr="008161A6" w:rsidRDefault="00503047" w:rsidP="007B06FB">
      <w:pPr>
        <w:pStyle w:val="Paragraphedeliste"/>
        <w:numPr>
          <w:ilvl w:val="0"/>
          <w:numId w:val="11"/>
        </w:numPr>
      </w:pPr>
      <w:r w:rsidRPr="008161A6">
        <w:t>Intégration des données géographiques de tous les secteurs gouvernementaux pour optimiser des politiques et prises-de-décisions factuelles.</w:t>
      </w:r>
    </w:p>
    <w:p w14:paraId="2D61C4C6" w14:textId="77777777" w:rsidR="00503047" w:rsidRPr="008161A6" w:rsidRDefault="00503047" w:rsidP="00503047">
      <w:r w:rsidRPr="008161A6">
        <w:t>Le cadre propose également des principes pertinents, notamment :</w:t>
      </w:r>
    </w:p>
    <w:p w14:paraId="1AC6A23E" w14:textId="400DEE01" w:rsidR="00503047" w:rsidRPr="008161A6" w:rsidRDefault="00503047" w:rsidP="007B06FB">
      <w:pPr>
        <w:pStyle w:val="Paragraphedeliste"/>
        <w:numPr>
          <w:ilvl w:val="0"/>
          <w:numId w:val="11"/>
        </w:numPr>
      </w:pPr>
      <w:r w:rsidRPr="008161A6">
        <w:t>Principe 1 : habilitation stratégique.</w:t>
      </w:r>
    </w:p>
    <w:p w14:paraId="514AF4D9" w14:textId="77777777" w:rsidR="00503047" w:rsidRPr="008161A6" w:rsidRDefault="00503047" w:rsidP="00503047">
      <w:pPr>
        <w:pStyle w:val="Paragraphedeliste"/>
        <w:numPr>
          <w:ilvl w:val="0"/>
          <w:numId w:val="0"/>
        </w:numPr>
        <w:ind w:left="1070"/>
      </w:pPr>
      <w:r w:rsidRPr="008161A6">
        <w:t>La mise en œuvre du cadre nécessite un soutien financier et politique, il doit pour cela soutenir les politiques du gouvernement, telles que la croissance économique, le bien-être social, la préservation de l’environnement.</w:t>
      </w:r>
    </w:p>
    <w:p w14:paraId="439FF7E2" w14:textId="449524DE" w:rsidR="00503047" w:rsidRPr="008161A6" w:rsidRDefault="00503047" w:rsidP="007B06FB">
      <w:pPr>
        <w:pStyle w:val="Paragraphedeliste"/>
        <w:numPr>
          <w:ilvl w:val="0"/>
          <w:numId w:val="12"/>
        </w:numPr>
      </w:pPr>
      <w:r w:rsidRPr="008161A6">
        <w:t>Principe 2 : transparence et responsabilité.</w:t>
      </w:r>
    </w:p>
    <w:p w14:paraId="6AF564C7" w14:textId="77777777" w:rsidR="00503047" w:rsidRPr="008161A6" w:rsidRDefault="00503047" w:rsidP="00503047">
      <w:pPr>
        <w:pStyle w:val="Paragraphedeliste"/>
        <w:numPr>
          <w:ilvl w:val="0"/>
          <w:numId w:val="0"/>
        </w:numPr>
        <w:ind w:left="1070"/>
      </w:pPr>
      <w:r w:rsidRPr="008161A6">
        <w:t xml:space="preserve">Les données géographiques gouvernementales sont développées et partagées conformément aux lignes directrices de responsabilité et de </w:t>
      </w:r>
      <w:r w:rsidRPr="008161A6">
        <w:lastRenderedPageBreak/>
        <w:t>transparence, afin que tous les citoyens, toutes les agences gouvernementales, le monde universitaire et le secteur privé aient accès à ces ressources nationales.</w:t>
      </w:r>
    </w:p>
    <w:p w14:paraId="632811AA" w14:textId="44A0028B" w:rsidR="00503047" w:rsidRPr="008161A6" w:rsidRDefault="00503047" w:rsidP="007B06FB">
      <w:pPr>
        <w:pStyle w:val="Paragraphedeliste"/>
        <w:numPr>
          <w:ilvl w:val="0"/>
          <w:numId w:val="12"/>
        </w:numPr>
      </w:pPr>
      <w:r w:rsidRPr="008161A6">
        <w:t>Principe 4 : collaboration et coopération.</w:t>
      </w:r>
    </w:p>
    <w:p w14:paraId="5FA14061" w14:textId="609C5399" w:rsidR="00113FFB" w:rsidRPr="008161A6" w:rsidRDefault="00503047" w:rsidP="00503047">
      <w:pPr>
        <w:pStyle w:val="Paragraphedeliste"/>
        <w:numPr>
          <w:ilvl w:val="0"/>
          <w:numId w:val="0"/>
        </w:numPr>
        <w:ind w:left="1070"/>
      </w:pPr>
      <w:r w:rsidRPr="008161A6">
        <w:t>La collaboration et la coopération (entre le gouvernement, les entreprises, le monde universitaire, la société civile, les donateurs) sont pris en compte dans la mise en œuvre du cadre, afin de renforcer le partage d’informations entre les fournisseurs et les utilisateurs, et de réduire la duplication d’effort entre les secteurs gouvernementaux.</w:t>
      </w:r>
    </w:p>
    <w:p w14:paraId="7B597534" w14:textId="013AF7F4" w:rsidR="00477485" w:rsidRPr="008161A6" w:rsidRDefault="003D6B0C" w:rsidP="00477485">
      <w:pPr>
        <w:pStyle w:val="Titre1"/>
        <w:ind w:left="431" w:hanging="431"/>
      </w:pPr>
      <w:bookmarkStart w:id="6" w:name="_Toc203481498"/>
      <w:r w:rsidRPr="008161A6">
        <w:t xml:space="preserve">Point </w:t>
      </w:r>
      <w:r w:rsidR="00075158" w:rsidRPr="008161A6">
        <w:t>8</w:t>
      </w:r>
      <w:r w:rsidRPr="008161A6">
        <w:rPr>
          <w:rFonts w:ascii="Calibri" w:hAnsi="Calibri" w:cs="Calibri"/>
        </w:rPr>
        <w:t> </w:t>
      </w:r>
      <w:r w:rsidRPr="008161A6">
        <w:t xml:space="preserve">: </w:t>
      </w:r>
      <w:r w:rsidR="00477485" w:rsidRPr="008161A6">
        <w:t>Repère de référence géodésique mondial</w:t>
      </w:r>
      <w:bookmarkEnd w:id="6"/>
    </w:p>
    <w:p w14:paraId="50CA27BC" w14:textId="1CEFA1CF" w:rsidR="003D6B0C" w:rsidRPr="008161A6" w:rsidRDefault="00503047" w:rsidP="003D6B0C">
      <w:r w:rsidRPr="008161A6">
        <w:rPr>
          <w:u w:val="single"/>
        </w:rPr>
        <w:t>Document</w:t>
      </w:r>
    </w:p>
    <w:p w14:paraId="30BB7FEB" w14:textId="0E16506B" w:rsidR="00503047" w:rsidRPr="008161A6" w:rsidRDefault="002D6C08" w:rsidP="007B06FB">
      <w:pPr>
        <w:pStyle w:val="Paragraphedeliste"/>
        <w:numPr>
          <w:ilvl w:val="0"/>
          <w:numId w:val="8"/>
        </w:numPr>
      </w:pPr>
      <w:r w:rsidRPr="008161A6">
        <w:t xml:space="preserve">Rapport du Sous-comité </w:t>
      </w:r>
      <w:r w:rsidR="00943339">
        <w:t>de</w:t>
      </w:r>
      <w:r w:rsidRPr="008161A6">
        <w:t xml:space="preserve"> la géodésie</w:t>
      </w:r>
      <w:r w:rsidR="00C6326B" w:rsidRPr="008161A6">
        <w:rPr>
          <w:rFonts w:ascii="Calibri" w:hAnsi="Calibri" w:cs="Calibri"/>
        </w:rPr>
        <w:t> </w:t>
      </w:r>
      <w:r w:rsidR="00C6326B" w:rsidRPr="008161A6">
        <w:t>:</w:t>
      </w:r>
      <w:r w:rsidRPr="008161A6">
        <w:t xml:space="preserve"> </w:t>
      </w:r>
      <w:hyperlink r:id="rId20" w:history="1">
        <w:r w:rsidRPr="00F537E9">
          <w:rPr>
            <w:rStyle w:val="Lienhypertexte"/>
          </w:rPr>
          <w:t>E/C.20/202</w:t>
        </w:r>
        <w:r w:rsidR="00943339" w:rsidRPr="00F537E9">
          <w:rPr>
            <w:rStyle w:val="Lienhypertexte"/>
          </w:rPr>
          <w:t>5</w:t>
        </w:r>
        <w:r w:rsidRPr="00F537E9">
          <w:rPr>
            <w:rStyle w:val="Lienhypertexte"/>
          </w:rPr>
          <w:t>/</w:t>
        </w:r>
        <w:r w:rsidR="00943339" w:rsidRPr="00F537E9">
          <w:rPr>
            <w:rStyle w:val="Lienhypertexte"/>
          </w:rPr>
          <w:t>9</w:t>
        </w:r>
        <w:r w:rsidRPr="00F537E9">
          <w:rPr>
            <w:rStyle w:val="Lienhypertexte"/>
          </w:rPr>
          <w:t>/Add.1</w:t>
        </w:r>
      </w:hyperlink>
    </w:p>
    <w:p w14:paraId="7CF470FE" w14:textId="687FA43D" w:rsidR="00503047" w:rsidRPr="00943339" w:rsidRDefault="00503047" w:rsidP="003D6B0C"/>
    <w:tbl>
      <w:tblPr>
        <w:tblStyle w:val="Grilledutableau"/>
        <w:tblW w:w="0" w:type="auto"/>
        <w:tblLook w:val="04A0" w:firstRow="1" w:lastRow="0" w:firstColumn="1" w:lastColumn="0" w:noHBand="0" w:noVBand="1"/>
      </w:tblPr>
      <w:tblGrid>
        <w:gridCol w:w="9060"/>
      </w:tblGrid>
      <w:tr w:rsidR="005767F6" w:rsidRPr="008161A6" w14:paraId="65CEE16A" w14:textId="77777777" w:rsidTr="005767F6">
        <w:tc>
          <w:tcPr>
            <w:tcW w:w="9060" w:type="dxa"/>
          </w:tcPr>
          <w:p w14:paraId="6912C95C" w14:textId="77777777" w:rsidR="00F537E9" w:rsidRPr="008161A6" w:rsidRDefault="005767F6" w:rsidP="00F537E9">
            <w:pPr>
              <w:rPr>
                <w:u w:val="single"/>
              </w:rPr>
            </w:pPr>
            <w:r w:rsidRPr="008161A6">
              <w:rPr>
                <w:u w:val="single"/>
              </w:rPr>
              <w:t>Résumé</w:t>
            </w:r>
          </w:p>
          <w:p w14:paraId="5836C918" w14:textId="63C4641B" w:rsidR="005767F6" w:rsidRPr="008161A6" w:rsidRDefault="00F537E9" w:rsidP="00F537E9">
            <w:r w:rsidRPr="00F537E9">
              <w:rPr>
                <w:highlight w:val="yellow"/>
              </w:rPr>
              <w:t>(</w:t>
            </w:r>
            <w:r w:rsidR="004804EF" w:rsidRPr="00F537E9">
              <w:rPr>
                <w:highlight w:val="yellow"/>
              </w:rPr>
              <w:t>à compléter</w:t>
            </w:r>
            <w:r w:rsidR="004804EF">
              <w:rPr>
                <w:highlight w:val="yellow"/>
              </w:rPr>
              <w:t xml:space="preserve"> par l’IGN, 2</w:t>
            </w:r>
            <w:r w:rsidR="004804EF">
              <w:rPr>
                <w:highlight w:val="yellow"/>
              </w:rPr>
              <w:t>5</w:t>
            </w:r>
            <w:r w:rsidR="004804EF">
              <w:rPr>
                <w:highlight w:val="yellow"/>
              </w:rPr>
              <w:t>/07</w:t>
            </w:r>
            <w:r w:rsidRPr="00F537E9">
              <w:rPr>
                <w:highlight w:val="yellow"/>
              </w:rPr>
              <w:t>)</w:t>
            </w:r>
          </w:p>
          <w:p w14:paraId="43460C37" w14:textId="77777777" w:rsidR="00F537E9" w:rsidRPr="008161A6" w:rsidRDefault="005767F6" w:rsidP="00F537E9">
            <w:pPr>
              <w:rPr>
                <w:u w:val="single"/>
              </w:rPr>
            </w:pPr>
            <w:r w:rsidRPr="008161A6">
              <w:rPr>
                <w:u w:val="single"/>
              </w:rPr>
              <w:t>Proposition de position française</w:t>
            </w:r>
          </w:p>
          <w:p w14:paraId="62C2CA11" w14:textId="7CEB526F" w:rsidR="005767F6" w:rsidRPr="008161A6" w:rsidRDefault="00F537E9" w:rsidP="00F537E9">
            <w:r w:rsidRPr="00F537E9">
              <w:rPr>
                <w:highlight w:val="yellow"/>
              </w:rPr>
              <w:t>(</w:t>
            </w:r>
            <w:r w:rsidR="004804EF" w:rsidRPr="00F537E9">
              <w:rPr>
                <w:highlight w:val="yellow"/>
              </w:rPr>
              <w:t>à compléter</w:t>
            </w:r>
            <w:r w:rsidR="004804EF">
              <w:rPr>
                <w:highlight w:val="yellow"/>
              </w:rPr>
              <w:t xml:space="preserve"> par l’IGN, 2</w:t>
            </w:r>
            <w:r w:rsidR="004804EF">
              <w:rPr>
                <w:highlight w:val="yellow"/>
              </w:rPr>
              <w:t>5</w:t>
            </w:r>
            <w:r w:rsidR="004804EF">
              <w:rPr>
                <w:highlight w:val="yellow"/>
              </w:rPr>
              <w:t>3/07</w:t>
            </w:r>
            <w:r w:rsidRPr="00F537E9">
              <w:rPr>
                <w:highlight w:val="yellow"/>
              </w:rPr>
              <w:t>)</w:t>
            </w:r>
          </w:p>
        </w:tc>
      </w:tr>
    </w:tbl>
    <w:p w14:paraId="7C235A29" w14:textId="12DC650C" w:rsidR="00477485" w:rsidRPr="008161A6" w:rsidRDefault="00075158" w:rsidP="00477485">
      <w:pPr>
        <w:pStyle w:val="Titre1"/>
        <w:ind w:left="431" w:hanging="431"/>
      </w:pPr>
      <w:bookmarkStart w:id="7" w:name="_Toc203481499"/>
      <w:r w:rsidRPr="008161A6">
        <w:t>Point 9</w:t>
      </w:r>
      <w:r w:rsidRPr="008161A6">
        <w:rPr>
          <w:rFonts w:ascii="Calibri" w:hAnsi="Calibri" w:cs="Calibri"/>
        </w:rPr>
        <w:t> </w:t>
      </w:r>
      <w:r w:rsidRPr="008161A6">
        <w:t xml:space="preserve">: </w:t>
      </w:r>
      <w:r w:rsidR="00477485" w:rsidRPr="008161A6">
        <w:t>Rôle de l’information géolocalisée dans le domaine du développement durable</w:t>
      </w:r>
      <w:bookmarkEnd w:id="7"/>
    </w:p>
    <w:p w14:paraId="2C1D4451" w14:textId="5A83646F" w:rsidR="00C6326B" w:rsidRPr="008161A6" w:rsidRDefault="00C6326B" w:rsidP="00C6326B">
      <w:r w:rsidRPr="008161A6">
        <w:rPr>
          <w:u w:val="single"/>
        </w:rPr>
        <w:t>Document</w:t>
      </w:r>
    </w:p>
    <w:p w14:paraId="7EE2831C" w14:textId="51E35DBC" w:rsidR="00C6326B" w:rsidRPr="008161A6" w:rsidRDefault="00C6326B" w:rsidP="007B06FB">
      <w:pPr>
        <w:pStyle w:val="Paragraphedeliste"/>
        <w:numPr>
          <w:ilvl w:val="0"/>
          <w:numId w:val="8"/>
        </w:numPr>
        <w:jc w:val="left"/>
      </w:pPr>
      <w:r w:rsidRPr="008161A6">
        <w:t>Rapport</w:t>
      </w:r>
      <w:r w:rsidR="00943339">
        <w:t xml:space="preserve"> du </w:t>
      </w:r>
      <w:r w:rsidR="00943339" w:rsidRPr="00943339">
        <w:t>Groupe de travail</w:t>
      </w:r>
      <w:r w:rsidR="00943339">
        <w:t xml:space="preserve"> </w:t>
      </w:r>
      <w:r w:rsidRPr="008161A6">
        <w:t xml:space="preserve">: </w:t>
      </w:r>
      <w:hyperlink r:id="rId21" w:history="1">
        <w:r w:rsidRPr="00F537E9">
          <w:rPr>
            <w:rStyle w:val="Lienhypertexte"/>
          </w:rPr>
          <w:t>E/C.20/202</w:t>
        </w:r>
        <w:r w:rsidR="00943339" w:rsidRPr="00F537E9">
          <w:rPr>
            <w:rStyle w:val="Lienhypertexte"/>
          </w:rPr>
          <w:t>5</w:t>
        </w:r>
        <w:r w:rsidRPr="00F537E9">
          <w:rPr>
            <w:rStyle w:val="Lienhypertexte"/>
          </w:rPr>
          <w:t>/</w:t>
        </w:r>
        <w:r w:rsidR="00943339" w:rsidRPr="00F537E9">
          <w:rPr>
            <w:rStyle w:val="Lienhypertexte"/>
          </w:rPr>
          <w:t>10</w:t>
        </w:r>
        <w:r w:rsidRPr="00F537E9">
          <w:rPr>
            <w:rStyle w:val="Lienhypertexte"/>
          </w:rPr>
          <w:t>/Add.1</w:t>
        </w:r>
      </w:hyperlink>
    </w:p>
    <w:p w14:paraId="22FB6E79" w14:textId="3B252424" w:rsidR="00C6326B" w:rsidRPr="008161A6" w:rsidRDefault="00C6326B" w:rsidP="00C6326B"/>
    <w:tbl>
      <w:tblPr>
        <w:tblStyle w:val="Grilledutableau"/>
        <w:tblW w:w="0" w:type="auto"/>
        <w:tblLook w:val="04A0" w:firstRow="1" w:lastRow="0" w:firstColumn="1" w:lastColumn="0" w:noHBand="0" w:noVBand="1"/>
      </w:tblPr>
      <w:tblGrid>
        <w:gridCol w:w="9060"/>
      </w:tblGrid>
      <w:tr w:rsidR="00D45559" w:rsidRPr="008161A6" w14:paraId="5FB2E0E1" w14:textId="77777777" w:rsidTr="00D45559">
        <w:tc>
          <w:tcPr>
            <w:tcW w:w="9060" w:type="dxa"/>
          </w:tcPr>
          <w:p w14:paraId="1071863D" w14:textId="77777777" w:rsidR="00F537E9" w:rsidRPr="008161A6" w:rsidRDefault="00D45559" w:rsidP="00F537E9">
            <w:pPr>
              <w:rPr>
                <w:u w:val="single"/>
              </w:rPr>
            </w:pPr>
            <w:r w:rsidRPr="008161A6">
              <w:rPr>
                <w:u w:val="single"/>
              </w:rPr>
              <w:t>Résumé</w:t>
            </w:r>
          </w:p>
          <w:p w14:paraId="499DE4A0" w14:textId="57D9D8D3" w:rsidR="00943339" w:rsidRDefault="00F537E9" w:rsidP="00D4555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p w14:paraId="595D143F" w14:textId="77777777" w:rsidR="00F537E9" w:rsidRPr="008161A6" w:rsidRDefault="00D45559" w:rsidP="00F537E9">
            <w:pPr>
              <w:rPr>
                <w:u w:val="single"/>
              </w:rPr>
            </w:pPr>
            <w:r w:rsidRPr="008161A6">
              <w:rPr>
                <w:u w:val="single"/>
              </w:rPr>
              <w:t>Proposition de position française</w:t>
            </w:r>
          </w:p>
          <w:p w14:paraId="288DB704" w14:textId="71E85128" w:rsidR="00D45559" w:rsidRPr="008161A6" w:rsidRDefault="00F537E9" w:rsidP="00F537E9">
            <w:r w:rsidRPr="00F537E9">
              <w:rPr>
                <w:highlight w:val="yellow"/>
              </w:rPr>
              <w:t>(</w:t>
            </w:r>
            <w:r w:rsidR="004804EF" w:rsidRPr="00F537E9">
              <w:rPr>
                <w:highlight w:val="yellow"/>
              </w:rPr>
              <w:t>à compléter</w:t>
            </w:r>
            <w:r w:rsidR="004804EF">
              <w:rPr>
                <w:highlight w:val="yellow"/>
              </w:rPr>
              <w:t xml:space="preserve"> par l’IGN, 23/07</w:t>
            </w:r>
            <w:r w:rsidRPr="00F537E9">
              <w:rPr>
                <w:highlight w:val="yellow"/>
              </w:rPr>
              <w:t>)</w:t>
            </w:r>
          </w:p>
        </w:tc>
      </w:tr>
    </w:tbl>
    <w:p w14:paraId="472C83A4" w14:textId="77777777" w:rsidR="00F537E9" w:rsidRDefault="00F537E9" w:rsidP="00F537E9"/>
    <w:p w14:paraId="11C2FFA0" w14:textId="77777777" w:rsidR="00F537E9" w:rsidRPr="00F537E9" w:rsidRDefault="00F537E9" w:rsidP="00F537E9">
      <w:pPr>
        <w:rPr>
          <w:u w:val="single"/>
        </w:rPr>
      </w:pPr>
      <w:r>
        <w:rPr>
          <w:u w:val="single"/>
        </w:rPr>
        <w:t>Rappel des é</w:t>
      </w:r>
      <w:r w:rsidRPr="00F537E9">
        <w:rPr>
          <w:u w:val="single"/>
        </w:rPr>
        <w:t>léments de contexte</w:t>
      </w:r>
      <w:r>
        <w:rPr>
          <w:u w:val="single"/>
        </w:rPr>
        <w:t xml:space="preserve"> (2024)</w:t>
      </w:r>
    </w:p>
    <w:p w14:paraId="771C1A0A" w14:textId="7579DD55" w:rsidR="00D2454E" w:rsidRPr="008161A6" w:rsidRDefault="00D2454E" w:rsidP="007B06FB">
      <w:pPr>
        <w:pStyle w:val="Paragraphedeliste"/>
        <w:numPr>
          <w:ilvl w:val="0"/>
          <w:numId w:val="14"/>
        </w:numPr>
        <w:rPr>
          <w:u w:val="single"/>
        </w:rPr>
      </w:pPr>
      <w:r w:rsidRPr="008161A6">
        <w:rPr>
          <w:u w:val="single"/>
        </w:rPr>
        <w:t>UN-GGIM et les objectifs de d</w:t>
      </w:r>
      <w:r w:rsidRPr="008161A6">
        <w:rPr>
          <w:rFonts w:cs="Marianne"/>
          <w:u w:val="single"/>
        </w:rPr>
        <w:t>é</w:t>
      </w:r>
      <w:r w:rsidRPr="008161A6">
        <w:rPr>
          <w:u w:val="single"/>
        </w:rPr>
        <w:t>veloppement durable</w:t>
      </w:r>
    </w:p>
    <w:p w14:paraId="0C1FDCDC" w14:textId="7D085D52" w:rsidR="00D2454E" w:rsidRPr="008161A6" w:rsidRDefault="00D2454E" w:rsidP="00D2454E">
      <w:r w:rsidRPr="008161A6">
        <w:t xml:space="preserve">Au cours des années 2010, le </w:t>
      </w:r>
      <w:r w:rsidR="00FB4F77">
        <w:t>C</w:t>
      </w:r>
      <w:r w:rsidRPr="008161A6">
        <w:t xml:space="preserve">omité d’experts UN-GGIM a fait du lobbying pour favoriser une approche géographique du développement durable. Ces efforts de lobbying portaient sur le </w:t>
      </w:r>
      <w:r w:rsidRPr="008161A6">
        <w:rPr>
          <w:i/>
          <w:iCs/>
        </w:rPr>
        <w:t>Programme de développement durable à l’horizon 2030</w:t>
      </w:r>
      <w:r w:rsidRPr="008161A6">
        <w:t xml:space="preserve"> (</w:t>
      </w:r>
      <w:r w:rsidRPr="008161A6">
        <w:rPr>
          <w:i/>
          <w:iCs/>
        </w:rPr>
        <w:t>2030 Agenda for Sustainable Development</w:t>
      </w:r>
      <w:r w:rsidRPr="008161A6">
        <w:t>), adopté en septembre 2015 par l’assemblée générale des Nations unies. En effet, ce programme, qui consiste en 17 objectifs de développement durable – ODD (en anglais</w:t>
      </w:r>
      <w:r w:rsidRPr="008161A6">
        <w:rPr>
          <w:rFonts w:ascii="Calibri" w:hAnsi="Calibri" w:cs="Calibri"/>
        </w:rPr>
        <w:t> </w:t>
      </w:r>
      <w:r w:rsidRPr="008161A6">
        <w:t xml:space="preserve">: </w:t>
      </w:r>
      <w:r w:rsidRPr="008161A6">
        <w:rPr>
          <w:i/>
          <w:iCs/>
        </w:rPr>
        <w:t>Sustainable Development Goals</w:t>
      </w:r>
      <w:r w:rsidRPr="008161A6">
        <w:t xml:space="preserve"> – SDGs), </w:t>
      </w:r>
      <w:r w:rsidRPr="008161A6">
        <w:lastRenderedPageBreak/>
        <w:t>structure les politiques de développement durable de tous les États membres, notamment de la France, où le ministère de la transition écologique se veut exemplaire dans la mise en œuvre des ODD.</w:t>
      </w:r>
    </w:p>
    <w:p w14:paraId="3D6894B3" w14:textId="7BCFF4D8" w:rsidR="00D2454E" w:rsidRPr="008161A6" w:rsidRDefault="00D2454E" w:rsidP="00D2454E">
      <w:r w:rsidRPr="008161A6">
        <w:t xml:space="preserve">Ces efforts de lobbying de l’UN-GGIM </w:t>
      </w:r>
      <w:r w:rsidR="00493524" w:rsidRPr="008161A6">
        <w:t>a porté ses fruits</w:t>
      </w:r>
      <w:r w:rsidRPr="008161A6">
        <w:t>, car le Programme de développement durable à l’horizon 2030 adopté en 2015 par l’ONU contient des références spécifiques au besoin de données d’observations de la Terre et d’informations géospatiales pour la mesure et le suivi du développement durable.</w:t>
      </w:r>
    </w:p>
    <w:p w14:paraId="03E714FE" w14:textId="77777777" w:rsidR="00D45559" w:rsidRPr="008161A6" w:rsidRDefault="00D45559" w:rsidP="00C6326B"/>
    <w:p w14:paraId="46A20CF8" w14:textId="527501DD" w:rsidR="00477485" w:rsidRPr="008161A6" w:rsidRDefault="00075158" w:rsidP="00477485">
      <w:pPr>
        <w:pStyle w:val="Titre1"/>
        <w:ind w:left="431" w:hanging="431"/>
      </w:pPr>
      <w:bookmarkStart w:id="8" w:name="_Toc203481500"/>
      <w:r w:rsidRPr="008161A6">
        <w:t>Point 10</w:t>
      </w:r>
      <w:r w:rsidRPr="008161A6">
        <w:rPr>
          <w:rFonts w:ascii="Calibri" w:hAnsi="Calibri" w:cs="Calibri"/>
        </w:rPr>
        <w:t> </w:t>
      </w:r>
      <w:r w:rsidRPr="008161A6">
        <w:t xml:space="preserve">: </w:t>
      </w:r>
      <w:r w:rsidR="00477485" w:rsidRPr="008161A6">
        <w:t>Rôle de l’information géolocalisée dans le domaine du climat</w:t>
      </w:r>
      <w:r w:rsidR="00F428DB">
        <w:t>, de l’environnement</w:t>
      </w:r>
      <w:r w:rsidR="00477485" w:rsidRPr="008161A6">
        <w:t xml:space="preserve"> et de la résilience</w:t>
      </w:r>
      <w:bookmarkEnd w:id="8"/>
    </w:p>
    <w:p w14:paraId="72548786" w14:textId="4170D2AA" w:rsidR="00943339" w:rsidRPr="00943339" w:rsidRDefault="00C6326B" w:rsidP="00C6326B">
      <w:pPr>
        <w:rPr>
          <w:u w:val="single"/>
        </w:rPr>
      </w:pPr>
      <w:r w:rsidRPr="008161A6">
        <w:rPr>
          <w:u w:val="single"/>
        </w:rPr>
        <w:t>Document</w:t>
      </w:r>
    </w:p>
    <w:p w14:paraId="5281EAD9" w14:textId="339E2190" w:rsidR="00C6326B" w:rsidRDefault="00C6326B" w:rsidP="007B06FB">
      <w:pPr>
        <w:pStyle w:val="Paragraphedeliste"/>
        <w:numPr>
          <w:ilvl w:val="0"/>
          <w:numId w:val="8"/>
        </w:numPr>
      </w:pPr>
      <w:r w:rsidRPr="008161A6">
        <w:t>Rapport</w:t>
      </w:r>
      <w:r w:rsidR="00943339">
        <w:t xml:space="preserve"> du Groupe de travail</w:t>
      </w:r>
      <w:r w:rsidRPr="008161A6">
        <w:rPr>
          <w:rFonts w:ascii="Calibri" w:hAnsi="Calibri" w:cs="Calibri"/>
        </w:rPr>
        <w:t> </w:t>
      </w:r>
      <w:r w:rsidRPr="008161A6">
        <w:t xml:space="preserve">: </w:t>
      </w:r>
      <w:hyperlink r:id="rId22" w:history="1">
        <w:r w:rsidRPr="00E4389D">
          <w:rPr>
            <w:rStyle w:val="Lienhypertexte"/>
          </w:rPr>
          <w:t>E/C.20/202</w:t>
        </w:r>
        <w:r w:rsidR="00943339" w:rsidRPr="00E4389D">
          <w:rPr>
            <w:rStyle w:val="Lienhypertexte"/>
          </w:rPr>
          <w:t>5</w:t>
        </w:r>
        <w:r w:rsidRPr="00E4389D">
          <w:rPr>
            <w:rStyle w:val="Lienhypertexte"/>
          </w:rPr>
          <w:t>/1</w:t>
        </w:r>
        <w:r w:rsidR="00943339" w:rsidRPr="00E4389D">
          <w:rPr>
            <w:rStyle w:val="Lienhypertexte"/>
          </w:rPr>
          <w:t>1</w:t>
        </w:r>
        <w:r w:rsidRPr="00E4389D">
          <w:rPr>
            <w:rStyle w:val="Lienhypertexte"/>
          </w:rPr>
          <w:t>/Add.1</w:t>
        </w:r>
      </w:hyperlink>
    </w:p>
    <w:p w14:paraId="00ADC307" w14:textId="77777777" w:rsidR="00943339" w:rsidRPr="008161A6" w:rsidRDefault="00943339" w:rsidP="00943339"/>
    <w:tbl>
      <w:tblPr>
        <w:tblStyle w:val="Grilledutableau"/>
        <w:tblW w:w="0" w:type="auto"/>
        <w:tblLook w:val="04A0" w:firstRow="1" w:lastRow="0" w:firstColumn="1" w:lastColumn="0" w:noHBand="0" w:noVBand="1"/>
      </w:tblPr>
      <w:tblGrid>
        <w:gridCol w:w="9060"/>
      </w:tblGrid>
      <w:tr w:rsidR="00D2454E" w:rsidRPr="008161A6" w14:paraId="30A50007" w14:textId="77777777" w:rsidTr="00D2454E">
        <w:tc>
          <w:tcPr>
            <w:tcW w:w="9060" w:type="dxa"/>
          </w:tcPr>
          <w:p w14:paraId="6BEB56B7" w14:textId="77777777" w:rsidR="00E4389D" w:rsidRPr="008161A6" w:rsidRDefault="00D2454E" w:rsidP="00E4389D">
            <w:pPr>
              <w:rPr>
                <w:u w:val="single"/>
              </w:rPr>
            </w:pPr>
            <w:r w:rsidRPr="008161A6">
              <w:rPr>
                <w:u w:val="single"/>
              </w:rPr>
              <w:t>Résumé</w:t>
            </w:r>
          </w:p>
          <w:p w14:paraId="3E6A9E78" w14:textId="77777777" w:rsidR="00E4389D" w:rsidRDefault="00E4389D" w:rsidP="00E4389D">
            <w:r w:rsidRPr="00F537E9">
              <w:rPr>
                <w:highlight w:val="yellow"/>
              </w:rPr>
              <w:t>(à compléter)</w:t>
            </w:r>
          </w:p>
          <w:p w14:paraId="0B9FA6F6" w14:textId="77777777" w:rsidR="00E4389D" w:rsidRPr="008161A6" w:rsidRDefault="00D2454E" w:rsidP="00E4389D">
            <w:pPr>
              <w:rPr>
                <w:u w:val="single"/>
              </w:rPr>
            </w:pPr>
            <w:r w:rsidRPr="008161A6">
              <w:rPr>
                <w:u w:val="single"/>
              </w:rPr>
              <w:t>Proposition de position française</w:t>
            </w:r>
          </w:p>
          <w:p w14:paraId="754D46E0" w14:textId="69A63ECE" w:rsidR="00D2454E" w:rsidRPr="008161A6" w:rsidRDefault="00E4389D" w:rsidP="00E4389D">
            <w:r w:rsidRPr="00F537E9">
              <w:rPr>
                <w:highlight w:val="yellow"/>
              </w:rPr>
              <w:t>(à compléter)</w:t>
            </w:r>
          </w:p>
        </w:tc>
      </w:tr>
    </w:tbl>
    <w:p w14:paraId="391A2D8B" w14:textId="4309A0CA" w:rsidR="00477485" w:rsidRPr="008161A6" w:rsidRDefault="00075158" w:rsidP="00477485">
      <w:pPr>
        <w:pStyle w:val="Titre1"/>
        <w:ind w:left="431" w:hanging="431"/>
      </w:pPr>
      <w:bookmarkStart w:id="9" w:name="_Toc203481501"/>
      <w:r w:rsidRPr="008161A6">
        <w:t>Point 11</w:t>
      </w:r>
      <w:r w:rsidRPr="008161A6">
        <w:rPr>
          <w:rFonts w:ascii="Calibri" w:hAnsi="Calibri" w:cs="Calibri"/>
        </w:rPr>
        <w:t> </w:t>
      </w:r>
      <w:r w:rsidRPr="008161A6">
        <w:t xml:space="preserve">: </w:t>
      </w:r>
      <w:r w:rsidR="00477485" w:rsidRPr="008161A6">
        <w:t>Intégration des informations géolocalisée, statistiques et autres informations connexes</w:t>
      </w:r>
      <w:bookmarkEnd w:id="9"/>
    </w:p>
    <w:p w14:paraId="636A43DE" w14:textId="66C21256" w:rsidR="00C6326B" w:rsidRPr="008161A6" w:rsidRDefault="00C6326B" w:rsidP="00C6326B">
      <w:r w:rsidRPr="008161A6">
        <w:rPr>
          <w:u w:val="single"/>
        </w:rPr>
        <w:t>Document</w:t>
      </w:r>
    </w:p>
    <w:p w14:paraId="3DACAF79" w14:textId="2E7ABCF7" w:rsidR="00C6326B" w:rsidRPr="008161A6" w:rsidRDefault="00C6326B" w:rsidP="007B06FB">
      <w:pPr>
        <w:pStyle w:val="Paragraphedeliste"/>
        <w:numPr>
          <w:ilvl w:val="0"/>
          <w:numId w:val="8"/>
        </w:numPr>
      </w:pPr>
      <w:r w:rsidRPr="008161A6">
        <w:t>Rapport</w:t>
      </w:r>
      <w:r w:rsidRPr="008161A6">
        <w:rPr>
          <w:rFonts w:ascii="Calibri" w:hAnsi="Calibri" w:cs="Calibri"/>
        </w:rPr>
        <w:t> </w:t>
      </w:r>
      <w:r w:rsidRPr="008161A6">
        <w:t xml:space="preserve">: </w:t>
      </w:r>
      <w:hyperlink r:id="rId23" w:history="1">
        <w:r w:rsidRPr="00E4389D">
          <w:rPr>
            <w:rStyle w:val="Lienhypertexte"/>
          </w:rPr>
          <w:t>E/C.20/202</w:t>
        </w:r>
        <w:r w:rsidR="00943339" w:rsidRPr="00E4389D">
          <w:rPr>
            <w:rStyle w:val="Lienhypertexte"/>
          </w:rPr>
          <w:t>5</w:t>
        </w:r>
        <w:r w:rsidRPr="00E4389D">
          <w:rPr>
            <w:rStyle w:val="Lienhypertexte"/>
          </w:rPr>
          <w:t>/1</w:t>
        </w:r>
        <w:r w:rsidR="00943339" w:rsidRPr="00E4389D">
          <w:rPr>
            <w:rStyle w:val="Lienhypertexte"/>
          </w:rPr>
          <w:t>2</w:t>
        </w:r>
        <w:r w:rsidRPr="00E4389D">
          <w:rPr>
            <w:rStyle w:val="Lienhypertexte"/>
          </w:rPr>
          <w:t>/Add.1</w:t>
        </w:r>
      </w:hyperlink>
    </w:p>
    <w:p w14:paraId="1653929B" w14:textId="23073A89" w:rsidR="00C6326B" w:rsidRPr="008161A6" w:rsidRDefault="00C6326B" w:rsidP="00C6326B"/>
    <w:tbl>
      <w:tblPr>
        <w:tblStyle w:val="Grilledutableau"/>
        <w:tblW w:w="0" w:type="auto"/>
        <w:tblLook w:val="04A0" w:firstRow="1" w:lastRow="0" w:firstColumn="1" w:lastColumn="0" w:noHBand="0" w:noVBand="1"/>
      </w:tblPr>
      <w:tblGrid>
        <w:gridCol w:w="9060"/>
      </w:tblGrid>
      <w:tr w:rsidR="003213CC" w:rsidRPr="008161A6" w14:paraId="0E54746E" w14:textId="77777777" w:rsidTr="003213CC">
        <w:tc>
          <w:tcPr>
            <w:tcW w:w="9060" w:type="dxa"/>
          </w:tcPr>
          <w:p w14:paraId="6A4EB161" w14:textId="77777777" w:rsidR="00E4389D" w:rsidRPr="008161A6" w:rsidRDefault="003213CC" w:rsidP="00E4389D">
            <w:pPr>
              <w:rPr>
                <w:u w:val="single"/>
              </w:rPr>
            </w:pPr>
            <w:r w:rsidRPr="008161A6">
              <w:rPr>
                <w:u w:val="single"/>
              </w:rPr>
              <w:t>Résumé</w:t>
            </w:r>
          </w:p>
          <w:p w14:paraId="67F7B386" w14:textId="77777777" w:rsidR="00E4389D" w:rsidRDefault="00E4389D" w:rsidP="00E4389D">
            <w:r w:rsidRPr="00F537E9">
              <w:rPr>
                <w:highlight w:val="yellow"/>
              </w:rPr>
              <w:t>(à compléter)</w:t>
            </w:r>
          </w:p>
          <w:p w14:paraId="44ADB5C6" w14:textId="77777777" w:rsidR="00E4389D" w:rsidRPr="008161A6" w:rsidRDefault="003213CC" w:rsidP="00E4389D">
            <w:pPr>
              <w:rPr>
                <w:u w:val="single"/>
              </w:rPr>
            </w:pPr>
            <w:r w:rsidRPr="008161A6">
              <w:rPr>
                <w:u w:val="single"/>
              </w:rPr>
              <w:t>Proposition de position française</w:t>
            </w:r>
          </w:p>
          <w:p w14:paraId="3471D711" w14:textId="3F7BEB89" w:rsidR="003213CC" w:rsidRPr="008161A6" w:rsidRDefault="00E4389D" w:rsidP="00C6326B">
            <w:r w:rsidRPr="00F537E9">
              <w:rPr>
                <w:highlight w:val="yellow"/>
              </w:rPr>
              <w:t>(à compléter)</w:t>
            </w:r>
          </w:p>
        </w:tc>
      </w:tr>
    </w:tbl>
    <w:p w14:paraId="541D7F29" w14:textId="77777777" w:rsidR="00E4389D" w:rsidRDefault="00E4389D" w:rsidP="00E4389D"/>
    <w:p w14:paraId="42C6FC19" w14:textId="7D7CDFDA" w:rsidR="004E1B62" w:rsidRPr="00E4389D" w:rsidRDefault="00E4389D" w:rsidP="00C6326B">
      <w:pPr>
        <w:rPr>
          <w:u w:val="single"/>
        </w:rPr>
      </w:pPr>
      <w:r>
        <w:rPr>
          <w:u w:val="single"/>
        </w:rPr>
        <w:t>Rappel des é</w:t>
      </w:r>
      <w:r w:rsidRPr="00F537E9">
        <w:rPr>
          <w:u w:val="single"/>
        </w:rPr>
        <w:t>léments de contexte</w:t>
      </w:r>
      <w:r>
        <w:rPr>
          <w:u w:val="single"/>
        </w:rPr>
        <w:t xml:space="preserve"> (2024)</w:t>
      </w:r>
    </w:p>
    <w:p w14:paraId="7C70FF64" w14:textId="013FDDE2" w:rsidR="004E1B62" w:rsidRPr="008161A6" w:rsidRDefault="004E1B62" w:rsidP="007B06FB">
      <w:pPr>
        <w:pStyle w:val="Paragraphedeliste"/>
        <w:numPr>
          <w:ilvl w:val="0"/>
          <w:numId w:val="14"/>
        </w:numPr>
        <w:rPr>
          <w:u w:val="single"/>
        </w:rPr>
      </w:pPr>
      <w:r w:rsidRPr="008161A6">
        <w:rPr>
          <w:u w:val="single"/>
        </w:rPr>
        <w:t>Le cadre géospatial statistique mondial (</w:t>
      </w:r>
      <w:r w:rsidRPr="008161A6">
        <w:rPr>
          <w:i/>
          <w:iCs/>
          <w:u w:val="single"/>
        </w:rPr>
        <w:t>Global Statistical Geospatial Framework</w:t>
      </w:r>
      <w:r w:rsidRPr="008161A6">
        <w:rPr>
          <w:u w:val="single"/>
        </w:rPr>
        <w:t xml:space="preserve"> - GSGF)</w:t>
      </w:r>
    </w:p>
    <w:p w14:paraId="1602A394" w14:textId="21AA5DF5" w:rsidR="004E1B62" w:rsidRPr="008161A6" w:rsidRDefault="004E1B62" w:rsidP="004E1B62">
      <w:r w:rsidRPr="008161A6">
        <w:t xml:space="preserve">Le </w:t>
      </w:r>
      <w:r w:rsidRPr="008161A6">
        <w:rPr>
          <w:i/>
        </w:rPr>
        <w:t>Cadre géospatial statistique mondial (Global Statistical Geospatial Framework - GSGF)</w:t>
      </w:r>
      <w:r w:rsidRPr="008161A6">
        <w:t xml:space="preserve"> se présente sous la forme d’une architecture d’information permettant d’intégrer les informations statistiques et les informations géospatiales, afin d’améliorer la qualité </w:t>
      </w:r>
      <w:r w:rsidRPr="008161A6">
        <w:lastRenderedPageBreak/>
        <w:t>des statistiques et de faire contribuer l’information géographiques à la mesure et au suivi des indicateurs de développement durable.</w:t>
      </w:r>
    </w:p>
    <w:p w14:paraId="7E4A2F2A" w14:textId="2A534916" w:rsidR="004E1B62" w:rsidRPr="008161A6" w:rsidRDefault="004E1B62" w:rsidP="004E1B62">
      <w:r w:rsidRPr="008161A6">
        <w:t>La commission statistique de l’ONU, qui regroupe les statisticiens en chef des États membres (l’Insee pour la France), a également adopté les principes du GSGF en 2017.</w:t>
      </w:r>
    </w:p>
    <w:p w14:paraId="11D712C8" w14:textId="7A378827" w:rsidR="00477485" w:rsidRPr="008161A6" w:rsidRDefault="00075158" w:rsidP="00477485">
      <w:pPr>
        <w:pStyle w:val="Titre1"/>
        <w:ind w:left="431" w:hanging="431"/>
      </w:pPr>
      <w:bookmarkStart w:id="10" w:name="_Toc203481502"/>
      <w:r w:rsidRPr="008161A6">
        <w:t>Point 12</w:t>
      </w:r>
      <w:r w:rsidRPr="008161A6">
        <w:rPr>
          <w:rFonts w:ascii="Calibri" w:hAnsi="Calibri" w:cs="Calibri"/>
        </w:rPr>
        <w:t> </w:t>
      </w:r>
      <w:r w:rsidRPr="008161A6">
        <w:t xml:space="preserve">: </w:t>
      </w:r>
      <w:r w:rsidR="00477485" w:rsidRPr="008161A6">
        <w:t xml:space="preserve">Rôle de l’information géolocalisée intégrée dans le domaine de la gestion et de l’administration </w:t>
      </w:r>
      <w:r w:rsidR="00F428DB">
        <w:t xml:space="preserve">efficaces </w:t>
      </w:r>
      <w:r w:rsidR="00477485" w:rsidRPr="008161A6">
        <w:t>des biens fonciers</w:t>
      </w:r>
      <w:bookmarkEnd w:id="10"/>
    </w:p>
    <w:p w14:paraId="658AEED9" w14:textId="5A507C33" w:rsidR="00C6326B" w:rsidRPr="008161A6" w:rsidRDefault="00C6326B" w:rsidP="00C6326B">
      <w:r w:rsidRPr="008161A6">
        <w:rPr>
          <w:u w:val="single"/>
        </w:rPr>
        <w:t>Document</w:t>
      </w:r>
    </w:p>
    <w:p w14:paraId="147D5ADE" w14:textId="03A13538" w:rsidR="00C6326B" w:rsidRPr="008161A6" w:rsidRDefault="00C6326B" w:rsidP="007B06FB">
      <w:pPr>
        <w:pStyle w:val="Paragraphedeliste"/>
        <w:numPr>
          <w:ilvl w:val="0"/>
          <w:numId w:val="8"/>
        </w:numPr>
      </w:pPr>
      <w:r w:rsidRPr="008161A6">
        <w:t>Rapport</w:t>
      </w:r>
      <w:r w:rsidR="00943339">
        <w:t xml:space="preserve"> du Groupe d’experts</w:t>
      </w:r>
      <w:r w:rsidRPr="008161A6">
        <w:rPr>
          <w:rFonts w:ascii="Calibri" w:hAnsi="Calibri" w:cs="Calibri"/>
        </w:rPr>
        <w:t> </w:t>
      </w:r>
      <w:r w:rsidRPr="008161A6">
        <w:t xml:space="preserve">: </w:t>
      </w:r>
      <w:hyperlink r:id="rId24" w:history="1">
        <w:r w:rsidRPr="00E4389D">
          <w:rPr>
            <w:rStyle w:val="Lienhypertexte"/>
          </w:rPr>
          <w:t>E/C.20/202</w:t>
        </w:r>
        <w:r w:rsidR="00943339" w:rsidRPr="00E4389D">
          <w:rPr>
            <w:rStyle w:val="Lienhypertexte"/>
          </w:rPr>
          <w:t>5</w:t>
        </w:r>
        <w:r w:rsidRPr="00E4389D">
          <w:rPr>
            <w:rStyle w:val="Lienhypertexte"/>
          </w:rPr>
          <w:t>/1</w:t>
        </w:r>
        <w:r w:rsidR="00943339" w:rsidRPr="00E4389D">
          <w:rPr>
            <w:rStyle w:val="Lienhypertexte"/>
          </w:rPr>
          <w:t>3</w:t>
        </w:r>
        <w:r w:rsidRPr="00E4389D">
          <w:rPr>
            <w:rStyle w:val="Lienhypertexte"/>
          </w:rPr>
          <w:t>/Add.1</w:t>
        </w:r>
      </w:hyperlink>
    </w:p>
    <w:p w14:paraId="2AA1B460" w14:textId="56AD2CA1" w:rsidR="00C6326B" w:rsidRPr="008161A6" w:rsidRDefault="00C6326B" w:rsidP="00C6326B"/>
    <w:tbl>
      <w:tblPr>
        <w:tblStyle w:val="Grilledutableau"/>
        <w:tblW w:w="0" w:type="auto"/>
        <w:tblLook w:val="04A0" w:firstRow="1" w:lastRow="0" w:firstColumn="1" w:lastColumn="0" w:noHBand="0" w:noVBand="1"/>
      </w:tblPr>
      <w:tblGrid>
        <w:gridCol w:w="9060"/>
      </w:tblGrid>
      <w:tr w:rsidR="0061772E" w:rsidRPr="008161A6" w14:paraId="78A2136A" w14:textId="77777777" w:rsidTr="0061772E">
        <w:tc>
          <w:tcPr>
            <w:tcW w:w="9060" w:type="dxa"/>
          </w:tcPr>
          <w:p w14:paraId="65D2E029" w14:textId="77777777" w:rsidR="00E4389D" w:rsidRPr="008161A6" w:rsidRDefault="00943339" w:rsidP="00E4389D">
            <w:pPr>
              <w:rPr>
                <w:u w:val="single"/>
              </w:rPr>
            </w:pPr>
            <w:r w:rsidRPr="008161A6">
              <w:rPr>
                <w:u w:val="single"/>
              </w:rPr>
              <w:t>Résumé</w:t>
            </w:r>
          </w:p>
          <w:p w14:paraId="5DF53E80" w14:textId="2314C8D6" w:rsidR="00943339" w:rsidRPr="008161A6" w:rsidRDefault="00E4389D" w:rsidP="00943339">
            <w:r w:rsidRPr="00F537E9">
              <w:rPr>
                <w:highlight w:val="yellow"/>
              </w:rPr>
              <w:t>(à compléter)</w:t>
            </w:r>
          </w:p>
          <w:p w14:paraId="78111CE9" w14:textId="77777777" w:rsidR="00E4389D" w:rsidRPr="008161A6" w:rsidRDefault="00943339" w:rsidP="00E4389D">
            <w:pPr>
              <w:rPr>
                <w:u w:val="single"/>
              </w:rPr>
            </w:pPr>
            <w:r w:rsidRPr="008161A6">
              <w:rPr>
                <w:u w:val="single"/>
              </w:rPr>
              <w:t>Proposition de position française</w:t>
            </w:r>
          </w:p>
          <w:p w14:paraId="2DAA483D" w14:textId="00C8669A" w:rsidR="0061772E" w:rsidRPr="008161A6" w:rsidRDefault="00E4389D" w:rsidP="00C6326B">
            <w:r w:rsidRPr="00F537E9">
              <w:rPr>
                <w:highlight w:val="yellow"/>
              </w:rPr>
              <w:t>(à compléter)</w:t>
            </w:r>
          </w:p>
        </w:tc>
      </w:tr>
    </w:tbl>
    <w:p w14:paraId="446C9721" w14:textId="77777777" w:rsidR="00E4389D" w:rsidRDefault="00E4389D" w:rsidP="00E4389D"/>
    <w:p w14:paraId="14EEB658" w14:textId="77777777" w:rsidR="00E4389D" w:rsidRPr="00E4389D" w:rsidRDefault="00E4389D" w:rsidP="00E4389D">
      <w:pPr>
        <w:rPr>
          <w:u w:val="single"/>
        </w:rPr>
      </w:pPr>
      <w:r>
        <w:rPr>
          <w:u w:val="single"/>
        </w:rPr>
        <w:t>Rappel des é</w:t>
      </w:r>
      <w:r w:rsidRPr="00F537E9">
        <w:rPr>
          <w:u w:val="single"/>
        </w:rPr>
        <w:t>léments de contexte</w:t>
      </w:r>
      <w:r>
        <w:rPr>
          <w:u w:val="single"/>
        </w:rPr>
        <w:t xml:space="preserve"> (2024)</w:t>
      </w:r>
    </w:p>
    <w:p w14:paraId="64088D9B" w14:textId="336C8CF8" w:rsidR="0061772E" w:rsidRPr="008161A6" w:rsidRDefault="0061772E" w:rsidP="0061772E">
      <w:r w:rsidRPr="008161A6">
        <w:t>Le Groupe d’expert sur la gestion et l’administration des biens fonciers (</w:t>
      </w:r>
      <w:r w:rsidRPr="008161A6">
        <w:rPr>
          <w:i/>
          <w:iCs/>
        </w:rPr>
        <w:t>Land Administration and Management</w:t>
      </w:r>
      <w:r w:rsidRPr="008161A6">
        <w:t>) traite de «</w:t>
      </w:r>
      <w:r w:rsidRPr="008161A6">
        <w:rPr>
          <w:rFonts w:ascii="Calibri" w:hAnsi="Calibri" w:cs="Calibri"/>
        </w:rPr>
        <w:t> </w:t>
      </w:r>
      <w:r w:rsidRPr="008161A6">
        <w:t>l’application de l’information géospatiale pour la gestion et l’administration des territoires et pour le soutien au développement durable</w:t>
      </w:r>
      <w:r w:rsidRPr="008161A6">
        <w:rPr>
          <w:rFonts w:ascii="Calibri" w:hAnsi="Calibri" w:cs="Calibri"/>
        </w:rPr>
        <w:t> </w:t>
      </w:r>
      <w:r w:rsidRPr="008161A6">
        <w:rPr>
          <w:rFonts w:cs="Marianne"/>
        </w:rPr>
        <w:t>»</w:t>
      </w:r>
      <w:r w:rsidRPr="008161A6">
        <w:t xml:space="preserve"> et répond aux prérogatives qui lient la gestion des territoires à certains ODD, tels que la proportion de population qui dispose de la sécurité des droits fonciers et de propriété.</w:t>
      </w:r>
    </w:p>
    <w:p w14:paraId="372D6919" w14:textId="3CD0307B" w:rsidR="0061772E" w:rsidRPr="008161A6" w:rsidRDefault="0061772E" w:rsidP="0061772E">
      <w:r w:rsidRPr="008161A6">
        <w:t>La France ne fait pas de partie de ce groupe d’expert, constitué de 19 États membres (des cinq continents) et d’acteurs privés (Fédération internationale des géomètres, OGC, ESRI, Hexagon).</w:t>
      </w:r>
    </w:p>
    <w:p w14:paraId="52CDEE49" w14:textId="10482A5C" w:rsidR="0061772E" w:rsidRPr="008161A6" w:rsidRDefault="0061772E" w:rsidP="0061772E">
      <w:r w:rsidRPr="008161A6">
        <w:t xml:space="preserve">Afin de mettre en place une orientation politique globale, le Groupe d’expert a conçu un </w:t>
      </w:r>
      <w:r w:rsidRPr="008161A6">
        <w:rPr>
          <w:i/>
          <w:iCs/>
        </w:rPr>
        <w:t>Cadre pour une administration foncière efficace</w:t>
      </w:r>
      <w:r w:rsidRPr="008161A6">
        <w:t xml:space="preserve"> (</w:t>
      </w:r>
      <w:r w:rsidRPr="008161A6">
        <w:rPr>
          <w:i/>
          <w:iCs/>
        </w:rPr>
        <w:t>Framework for Effective Land Administration</w:t>
      </w:r>
      <w:r w:rsidRPr="008161A6">
        <w:t>, FELA). Sur le modèle de l’IGIF, le document propose neuf voies stratégiques.</w:t>
      </w:r>
    </w:p>
    <w:p w14:paraId="45B26D00" w14:textId="53D7841F" w:rsidR="00477485" w:rsidRPr="008161A6" w:rsidRDefault="00075158" w:rsidP="00477485">
      <w:pPr>
        <w:pStyle w:val="Titre1"/>
        <w:ind w:left="431" w:hanging="431"/>
      </w:pPr>
      <w:bookmarkStart w:id="11" w:name="_Toc203481503"/>
      <w:r w:rsidRPr="008161A6">
        <w:t>Point 13</w:t>
      </w:r>
      <w:r w:rsidRPr="008161A6">
        <w:rPr>
          <w:rFonts w:ascii="Calibri" w:hAnsi="Calibri" w:cs="Calibri"/>
        </w:rPr>
        <w:t> </w:t>
      </w:r>
      <w:r w:rsidRPr="008161A6">
        <w:t xml:space="preserve">: </w:t>
      </w:r>
      <w:r w:rsidR="00477485" w:rsidRPr="008161A6">
        <w:t>Information géolocalisée marine intégrée</w:t>
      </w:r>
      <w:bookmarkEnd w:id="11"/>
    </w:p>
    <w:p w14:paraId="0DF47FB1" w14:textId="7F6B8168" w:rsidR="00C6326B" w:rsidRPr="008161A6" w:rsidRDefault="00C6326B" w:rsidP="00C6326B">
      <w:r w:rsidRPr="008161A6">
        <w:rPr>
          <w:u w:val="single"/>
        </w:rPr>
        <w:t>Document</w:t>
      </w:r>
    </w:p>
    <w:p w14:paraId="04589BEC" w14:textId="4F89CD53" w:rsidR="00C6326B" w:rsidRPr="008161A6" w:rsidRDefault="00C6326B" w:rsidP="007B06FB">
      <w:pPr>
        <w:pStyle w:val="Paragraphedeliste"/>
        <w:numPr>
          <w:ilvl w:val="0"/>
          <w:numId w:val="8"/>
        </w:numPr>
      </w:pPr>
      <w:r w:rsidRPr="008161A6">
        <w:t>Rapport</w:t>
      </w:r>
      <w:r w:rsidR="00F428DB">
        <w:t xml:space="preserve"> du Groupe de travail</w:t>
      </w:r>
      <w:r w:rsidRPr="008161A6">
        <w:rPr>
          <w:rFonts w:ascii="Calibri" w:hAnsi="Calibri" w:cs="Calibri"/>
        </w:rPr>
        <w:t> </w:t>
      </w:r>
      <w:r w:rsidRPr="008161A6">
        <w:t xml:space="preserve">: </w:t>
      </w:r>
      <w:hyperlink r:id="rId25" w:history="1">
        <w:r w:rsidRPr="00E4389D">
          <w:rPr>
            <w:rStyle w:val="Lienhypertexte"/>
          </w:rPr>
          <w:t>E/C.20/202</w:t>
        </w:r>
        <w:r w:rsidR="00F428DB" w:rsidRPr="00E4389D">
          <w:rPr>
            <w:rStyle w:val="Lienhypertexte"/>
          </w:rPr>
          <w:t>5</w:t>
        </w:r>
        <w:r w:rsidRPr="00E4389D">
          <w:rPr>
            <w:rStyle w:val="Lienhypertexte"/>
          </w:rPr>
          <w:t>/1</w:t>
        </w:r>
        <w:r w:rsidR="00F428DB" w:rsidRPr="00E4389D">
          <w:rPr>
            <w:rStyle w:val="Lienhypertexte"/>
          </w:rPr>
          <w:t>4</w:t>
        </w:r>
        <w:r w:rsidRPr="00E4389D">
          <w:rPr>
            <w:rStyle w:val="Lienhypertexte"/>
          </w:rPr>
          <w:t>/Add.1</w:t>
        </w:r>
      </w:hyperlink>
    </w:p>
    <w:p w14:paraId="627C9D5F" w14:textId="297F3809" w:rsidR="0090682E" w:rsidRPr="008161A6" w:rsidRDefault="0090682E" w:rsidP="0090682E"/>
    <w:tbl>
      <w:tblPr>
        <w:tblStyle w:val="Grilledutableau"/>
        <w:tblW w:w="0" w:type="auto"/>
        <w:tblLook w:val="04A0" w:firstRow="1" w:lastRow="0" w:firstColumn="1" w:lastColumn="0" w:noHBand="0" w:noVBand="1"/>
      </w:tblPr>
      <w:tblGrid>
        <w:gridCol w:w="9060"/>
      </w:tblGrid>
      <w:tr w:rsidR="00916C6B" w:rsidRPr="008161A6" w14:paraId="55094B99" w14:textId="77777777" w:rsidTr="00916C6B">
        <w:tc>
          <w:tcPr>
            <w:tcW w:w="9060" w:type="dxa"/>
          </w:tcPr>
          <w:p w14:paraId="518406B5" w14:textId="77777777" w:rsidR="00E4389D" w:rsidRPr="008161A6" w:rsidRDefault="00F428DB" w:rsidP="00E4389D">
            <w:pPr>
              <w:rPr>
                <w:u w:val="single"/>
              </w:rPr>
            </w:pPr>
            <w:r w:rsidRPr="008161A6">
              <w:rPr>
                <w:u w:val="single"/>
              </w:rPr>
              <w:t>Résumé</w:t>
            </w:r>
          </w:p>
          <w:p w14:paraId="1854B0B4" w14:textId="4F4B1B79" w:rsidR="00F428DB" w:rsidRPr="008161A6" w:rsidRDefault="00E4389D" w:rsidP="00F428DB">
            <w:r w:rsidRPr="00F537E9">
              <w:rPr>
                <w:highlight w:val="yellow"/>
              </w:rPr>
              <w:t>(à compléter)</w:t>
            </w:r>
          </w:p>
          <w:p w14:paraId="012DAC42" w14:textId="77777777" w:rsidR="00E4389D" w:rsidRPr="008161A6" w:rsidRDefault="00F428DB" w:rsidP="00E4389D">
            <w:pPr>
              <w:rPr>
                <w:u w:val="single"/>
              </w:rPr>
            </w:pPr>
            <w:r w:rsidRPr="008161A6">
              <w:rPr>
                <w:u w:val="single"/>
              </w:rPr>
              <w:lastRenderedPageBreak/>
              <w:t>Proposition de position française</w:t>
            </w:r>
          </w:p>
          <w:p w14:paraId="7DDAFC2D" w14:textId="4BD897F9" w:rsidR="00916C6B" w:rsidRPr="008161A6" w:rsidRDefault="00E4389D" w:rsidP="0090682E">
            <w:r w:rsidRPr="00F537E9">
              <w:rPr>
                <w:highlight w:val="yellow"/>
              </w:rPr>
              <w:t>(à compléter)</w:t>
            </w:r>
          </w:p>
        </w:tc>
      </w:tr>
    </w:tbl>
    <w:p w14:paraId="6C20CDE9" w14:textId="77777777" w:rsidR="00E4389D" w:rsidRDefault="00E4389D" w:rsidP="00E4389D"/>
    <w:p w14:paraId="7553407A" w14:textId="66D56908" w:rsidR="0090682E" w:rsidRPr="00E4389D" w:rsidRDefault="00E4389D" w:rsidP="0090682E">
      <w:pPr>
        <w:rPr>
          <w:u w:val="single"/>
        </w:rPr>
      </w:pPr>
      <w:r>
        <w:rPr>
          <w:u w:val="single"/>
        </w:rPr>
        <w:t>Rappel des é</w:t>
      </w:r>
      <w:r w:rsidRPr="00F537E9">
        <w:rPr>
          <w:u w:val="single"/>
        </w:rPr>
        <w:t>léments de contexte</w:t>
      </w:r>
      <w:r>
        <w:rPr>
          <w:u w:val="single"/>
        </w:rPr>
        <w:t xml:space="preserve"> (2024)</w:t>
      </w:r>
    </w:p>
    <w:p w14:paraId="02B50961" w14:textId="0F2571F9" w:rsidR="0061772E" w:rsidRPr="008161A6" w:rsidRDefault="0061772E" w:rsidP="007B06FB">
      <w:pPr>
        <w:pStyle w:val="Paragraphedeliste"/>
        <w:numPr>
          <w:ilvl w:val="0"/>
          <w:numId w:val="14"/>
        </w:numPr>
        <w:rPr>
          <w:u w:val="single"/>
        </w:rPr>
      </w:pPr>
      <w:r w:rsidRPr="008161A6">
        <w:rPr>
          <w:u w:val="single"/>
        </w:rPr>
        <w:t xml:space="preserve">Le </w:t>
      </w:r>
      <w:r w:rsidR="00C64D7E" w:rsidRPr="008161A6">
        <w:rPr>
          <w:u w:val="single"/>
        </w:rPr>
        <w:t>G</w:t>
      </w:r>
      <w:r w:rsidRPr="008161A6">
        <w:rPr>
          <w:u w:val="single"/>
        </w:rPr>
        <w:t>roupe de travail sur l’information géospatiale marine</w:t>
      </w:r>
    </w:p>
    <w:p w14:paraId="5AA28263" w14:textId="0AC1EEF7" w:rsidR="0061772E" w:rsidRPr="008161A6" w:rsidRDefault="0061772E" w:rsidP="00C6326B">
      <w:pPr>
        <w:rPr>
          <w:szCs w:val="22"/>
        </w:rPr>
      </w:pPr>
      <w:r w:rsidRPr="008161A6">
        <w:rPr>
          <w:szCs w:val="22"/>
        </w:rPr>
        <w:t>Ce groupe de travail est composé de 13 États membres. La France n’y participe pas directement, mais l’Organisation hydrographique internationale (OHI) en est membre, ce qui permet au Shom d’être informé de ses travaux.</w:t>
      </w:r>
    </w:p>
    <w:p w14:paraId="7A2FA633" w14:textId="32E93889" w:rsidR="0090682E" w:rsidRPr="008161A6" w:rsidRDefault="00C64D7E" w:rsidP="0090682E">
      <w:r w:rsidRPr="008161A6">
        <w:t xml:space="preserve">Afin de porter sa stratégie d’intégration de l’information marine dans tout programme national </w:t>
      </w:r>
      <w:r w:rsidR="0090682E" w:rsidRPr="008161A6">
        <w:t xml:space="preserve">de gestion de l’information géographique, le Groupe de travail a élaboré un </w:t>
      </w:r>
      <w:r w:rsidR="0090682E" w:rsidRPr="008161A6">
        <w:rPr>
          <w:i/>
          <w:iCs/>
        </w:rPr>
        <w:t>Cadre opérationnel pour la gestion intégrée de l’information géographique marine</w:t>
      </w:r>
      <w:r w:rsidR="0090682E" w:rsidRPr="008161A6">
        <w:t xml:space="preserve"> (</w:t>
      </w:r>
      <w:r w:rsidR="0090682E" w:rsidRPr="008161A6">
        <w:rPr>
          <w:i/>
          <w:iCs/>
        </w:rPr>
        <w:t>Operational Framework for Integrated Marine Geospatial Information Management</w:t>
      </w:r>
      <w:r w:rsidR="0090682E" w:rsidRPr="008161A6">
        <w:t xml:space="preserve"> - UN-IGIF-Hydro), conçu pour s’articuler avec l’IGIF, qu’il s’évertue à mettre en œuvre au niveau national.</w:t>
      </w:r>
    </w:p>
    <w:p w14:paraId="1BE40952" w14:textId="37DB422D" w:rsidR="00477485" w:rsidRPr="008161A6" w:rsidRDefault="00075158" w:rsidP="00477485">
      <w:pPr>
        <w:pStyle w:val="Titre1"/>
        <w:ind w:left="431" w:hanging="431"/>
      </w:pPr>
      <w:bookmarkStart w:id="12" w:name="_Toc203481504"/>
      <w:r w:rsidRPr="008161A6">
        <w:t>Point 14</w:t>
      </w:r>
      <w:r w:rsidRPr="008161A6">
        <w:rPr>
          <w:rFonts w:ascii="Calibri" w:hAnsi="Calibri" w:cs="Calibri"/>
        </w:rPr>
        <w:t> </w:t>
      </w:r>
      <w:r w:rsidRPr="008161A6">
        <w:t xml:space="preserve">: </w:t>
      </w:r>
      <w:r w:rsidR="00F428DB" w:rsidRPr="00F428DB">
        <w:t>Principes d’action et cadre juridique concernant, entre autres, les questions ayant trait aux données qui font autorité et aux technologies émergentes</w:t>
      </w:r>
      <w:bookmarkEnd w:id="12"/>
    </w:p>
    <w:p w14:paraId="243045A1" w14:textId="538D1790" w:rsidR="00C6326B" w:rsidRPr="008161A6" w:rsidRDefault="00C6326B" w:rsidP="00C6326B">
      <w:r w:rsidRPr="008161A6">
        <w:rPr>
          <w:u w:val="single"/>
        </w:rPr>
        <w:t>Document</w:t>
      </w:r>
    </w:p>
    <w:p w14:paraId="66CDD224" w14:textId="277847EB" w:rsidR="00C6326B" w:rsidRPr="008161A6" w:rsidRDefault="00C6326B" w:rsidP="007B06FB">
      <w:pPr>
        <w:pStyle w:val="Paragraphedeliste"/>
        <w:numPr>
          <w:ilvl w:val="0"/>
          <w:numId w:val="8"/>
        </w:numPr>
      </w:pPr>
      <w:r w:rsidRPr="008161A6">
        <w:t>Rapport</w:t>
      </w:r>
      <w:r w:rsidR="00F428DB">
        <w:t xml:space="preserve"> du Groupe de travail</w:t>
      </w:r>
      <w:r w:rsidRPr="008161A6">
        <w:rPr>
          <w:rFonts w:ascii="Calibri" w:hAnsi="Calibri" w:cs="Calibri"/>
        </w:rPr>
        <w:t> </w:t>
      </w:r>
      <w:r w:rsidRPr="008161A6">
        <w:t xml:space="preserve">: </w:t>
      </w:r>
      <w:hyperlink r:id="rId26" w:history="1">
        <w:r w:rsidRPr="00E4389D">
          <w:rPr>
            <w:rStyle w:val="Lienhypertexte"/>
          </w:rPr>
          <w:t>E/C.20/202</w:t>
        </w:r>
        <w:r w:rsidR="00F428DB" w:rsidRPr="00E4389D">
          <w:rPr>
            <w:rStyle w:val="Lienhypertexte"/>
          </w:rPr>
          <w:t>5</w:t>
        </w:r>
        <w:r w:rsidRPr="00E4389D">
          <w:rPr>
            <w:rStyle w:val="Lienhypertexte"/>
          </w:rPr>
          <w:t>/1</w:t>
        </w:r>
        <w:r w:rsidR="00F428DB" w:rsidRPr="00E4389D">
          <w:rPr>
            <w:rStyle w:val="Lienhypertexte"/>
          </w:rPr>
          <w:t>5</w:t>
        </w:r>
        <w:r w:rsidRPr="00E4389D">
          <w:rPr>
            <w:rStyle w:val="Lienhypertexte"/>
          </w:rPr>
          <w:t>/Add.1</w:t>
        </w:r>
      </w:hyperlink>
    </w:p>
    <w:p w14:paraId="76FDC66D" w14:textId="3118288A" w:rsidR="00C6326B" w:rsidRPr="008161A6" w:rsidRDefault="00C6326B" w:rsidP="00C6326B"/>
    <w:tbl>
      <w:tblPr>
        <w:tblStyle w:val="Grilledutableau"/>
        <w:tblW w:w="0" w:type="auto"/>
        <w:tblLook w:val="04A0" w:firstRow="1" w:lastRow="0" w:firstColumn="1" w:lastColumn="0" w:noHBand="0" w:noVBand="1"/>
      </w:tblPr>
      <w:tblGrid>
        <w:gridCol w:w="9060"/>
      </w:tblGrid>
      <w:tr w:rsidR="00662171" w:rsidRPr="008161A6" w14:paraId="697FCB6B" w14:textId="77777777" w:rsidTr="00662171">
        <w:tc>
          <w:tcPr>
            <w:tcW w:w="9060" w:type="dxa"/>
          </w:tcPr>
          <w:p w14:paraId="321DBA3E" w14:textId="77777777" w:rsidR="00E4389D" w:rsidRPr="008161A6" w:rsidRDefault="00662171" w:rsidP="00E4389D">
            <w:pPr>
              <w:rPr>
                <w:u w:val="single"/>
              </w:rPr>
            </w:pPr>
            <w:r w:rsidRPr="008161A6">
              <w:rPr>
                <w:u w:val="single"/>
              </w:rPr>
              <w:t>Résumé</w:t>
            </w:r>
          </w:p>
          <w:p w14:paraId="2A90B1DC" w14:textId="1AC8CC2F" w:rsidR="00F428DB" w:rsidRDefault="00E4389D" w:rsidP="00662171">
            <w:r w:rsidRPr="00F537E9">
              <w:rPr>
                <w:highlight w:val="yellow"/>
              </w:rPr>
              <w:t>(à compléter)</w:t>
            </w:r>
          </w:p>
          <w:p w14:paraId="51024848" w14:textId="77777777" w:rsidR="00E4389D" w:rsidRPr="008161A6" w:rsidRDefault="00662171" w:rsidP="00E4389D">
            <w:pPr>
              <w:rPr>
                <w:u w:val="single"/>
              </w:rPr>
            </w:pPr>
            <w:r w:rsidRPr="008161A6">
              <w:rPr>
                <w:u w:val="single"/>
              </w:rPr>
              <w:t>Proposition de position française</w:t>
            </w:r>
          </w:p>
          <w:p w14:paraId="257DE325" w14:textId="7E1C3276" w:rsidR="00662171" w:rsidRPr="008161A6" w:rsidRDefault="00E4389D" w:rsidP="00662171">
            <w:r w:rsidRPr="00F537E9">
              <w:rPr>
                <w:highlight w:val="yellow"/>
              </w:rPr>
              <w:t>(à compléter)</w:t>
            </w:r>
          </w:p>
        </w:tc>
      </w:tr>
    </w:tbl>
    <w:p w14:paraId="3E860FF8" w14:textId="77777777" w:rsidR="00E4389D" w:rsidRDefault="00E4389D" w:rsidP="00E4389D"/>
    <w:p w14:paraId="06D7F719" w14:textId="55908249" w:rsidR="00662171" w:rsidRPr="00E4389D" w:rsidRDefault="00E4389D" w:rsidP="00C6326B">
      <w:pPr>
        <w:rPr>
          <w:u w:val="single"/>
        </w:rPr>
      </w:pPr>
      <w:r>
        <w:rPr>
          <w:u w:val="single"/>
        </w:rPr>
        <w:t>Rappel des é</w:t>
      </w:r>
      <w:r w:rsidRPr="00F537E9">
        <w:rPr>
          <w:u w:val="single"/>
        </w:rPr>
        <w:t>léments de contexte</w:t>
      </w:r>
      <w:r>
        <w:rPr>
          <w:u w:val="single"/>
        </w:rPr>
        <w:t xml:space="preserve"> (2024)</w:t>
      </w:r>
    </w:p>
    <w:p w14:paraId="7DB998AD" w14:textId="3C5DDFEE" w:rsidR="00662171" w:rsidRPr="008161A6" w:rsidRDefault="00662171" w:rsidP="007B06FB">
      <w:pPr>
        <w:pStyle w:val="Paragraphedeliste"/>
        <w:numPr>
          <w:ilvl w:val="0"/>
          <w:numId w:val="14"/>
        </w:numPr>
        <w:rPr>
          <w:u w:val="single"/>
        </w:rPr>
      </w:pPr>
      <w:r w:rsidRPr="008161A6">
        <w:rPr>
          <w:u w:val="single"/>
        </w:rPr>
        <w:t>Documents du Groupe de travail sur les cadres juridiques et politiques</w:t>
      </w:r>
    </w:p>
    <w:p w14:paraId="78647623" w14:textId="489DD83B" w:rsidR="00662171" w:rsidRPr="008161A6" w:rsidRDefault="00662171" w:rsidP="00C6326B">
      <w:r w:rsidRPr="008161A6">
        <w:t xml:space="preserve">Dans le cadre de son plan de travail sur la période </w:t>
      </w:r>
      <w:r w:rsidR="00882FCA" w:rsidRPr="008161A6">
        <w:t>2023-25, c</w:t>
      </w:r>
      <w:r w:rsidRPr="008161A6">
        <w:t xml:space="preserve">e groupe de travail </w:t>
      </w:r>
      <w:r w:rsidR="00882FCA" w:rsidRPr="008161A6">
        <w:t>a commencé la rédaction de deux documents</w:t>
      </w:r>
      <w:r w:rsidR="00882FCA" w:rsidRPr="008161A6">
        <w:rPr>
          <w:rFonts w:ascii="Calibri" w:hAnsi="Calibri" w:cs="Calibri"/>
        </w:rPr>
        <w:t> </w:t>
      </w:r>
      <w:r w:rsidR="00882FCA" w:rsidRPr="008161A6">
        <w:t>:</w:t>
      </w:r>
    </w:p>
    <w:p w14:paraId="5AD5D41F" w14:textId="77777777" w:rsidR="00662171" w:rsidRPr="008161A6" w:rsidRDefault="00662171" w:rsidP="007B06FB">
      <w:pPr>
        <w:pStyle w:val="Paragraphedeliste"/>
        <w:numPr>
          <w:ilvl w:val="0"/>
          <w:numId w:val="13"/>
        </w:numPr>
        <w:rPr>
          <w:i/>
          <w:iCs/>
        </w:rPr>
      </w:pPr>
      <w:r w:rsidRPr="008161A6">
        <w:rPr>
          <w:i/>
          <w:iCs/>
        </w:rPr>
        <w:t>Authoritative, fit-for-purpose geospatial data for crises</w:t>
      </w:r>
      <w:r w:rsidRPr="008161A6">
        <w:t xml:space="preserve"> aborde les considérations politiques et juridiques des données d’autorité dans le contexte de crises, en se fondant sur une approche adaptée et en s'appuyant sur le concept de «</w:t>
      </w:r>
      <w:r w:rsidRPr="008161A6">
        <w:rPr>
          <w:rFonts w:ascii="Calibri" w:hAnsi="Calibri" w:cs="Calibri"/>
        </w:rPr>
        <w:t> </w:t>
      </w:r>
      <w:r w:rsidRPr="008161A6">
        <w:t>continuum contrôle-confiance</w:t>
      </w:r>
      <w:r w:rsidRPr="008161A6">
        <w:rPr>
          <w:rFonts w:ascii="Calibri" w:hAnsi="Calibri" w:cs="Calibri"/>
        </w:rPr>
        <w:t> </w:t>
      </w:r>
      <w:r w:rsidRPr="008161A6">
        <w:rPr>
          <w:rFonts w:cs="Marianne"/>
        </w:rPr>
        <w:t>»</w:t>
      </w:r>
      <w:r w:rsidRPr="008161A6">
        <w:t xml:space="preserve"> développé dans le document antérieur </w:t>
      </w:r>
      <w:r w:rsidRPr="008161A6">
        <w:rPr>
          <w:i/>
          <w:iCs/>
        </w:rPr>
        <w:t>Authoritative data in an evolving geospatial landscape: an exploration of policy and legal challenges</w:t>
      </w:r>
      <w:r w:rsidRPr="008161A6">
        <w:t>.</w:t>
      </w:r>
    </w:p>
    <w:p w14:paraId="5837A006" w14:textId="77777777" w:rsidR="00662171" w:rsidRPr="008161A6" w:rsidRDefault="00662171" w:rsidP="007B06FB">
      <w:pPr>
        <w:pStyle w:val="Paragraphedeliste"/>
        <w:numPr>
          <w:ilvl w:val="0"/>
          <w:numId w:val="10"/>
        </w:numPr>
      </w:pPr>
      <w:r w:rsidRPr="008161A6">
        <w:rPr>
          <w:i/>
          <w:iCs/>
        </w:rPr>
        <w:t>Geospatial data for public good</w:t>
      </w:r>
      <w:r w:rsidRPr="008161A6">
        <w:t xml:space="preserve"> explore les éléments de fond et de forme d'un cadre politique et juridique solide et examine les différents aspects de l'utilisation des données géographiques qui favorisent le bien public. En gardant </w:t>
      </w:r>
      <w:r w:rsidRPr="008161A6">
        <w:lastRenderedPageBreak/>
        <w:t>à l'esprit que des cadres politiques et juridiques efficaces évolueront au fil du temps et reconnaissant que le concept de «</w:t>
      </w:r>
      <w:r w:rsidRPr="008161A6">
        <w:rPr>
          <w:rFonts w:ascii="Calibri" w:hAnsi="Calibri" w:cs="Calibri"/>
        </w:rPr>
        <w:t> </w:t>
      </w:r>
      <w:r w:rsidRPr="008161A6">
        <w:t>bien public</w:t>
      </w:r>
      <w:r w:rsidRPr="008161A6">
        <w:rPr>
          <w:rFonts w:ascii="Calibri" w:hAnsi="Calibri" w:cs="Calibri"/>
        </w:rPr>
        <w:t> </w:t>
      </w:r>
      <w:r w:rsidRPr="008161A6">
        <w:rPr>
          <w:rFonts w:cs="Marianne"/>
        </w:rPr>
        <w:t>»</w:t>
      </w:r>
      <w:r w:rsidRPr="008161A6">
        <w:t xml:space="preserve"> doit être appliqué aux données géographiques.au cas par cas, le document identifie les «</w:t>
      </w:r>
      <w:r w:rsidRPr="008161A6">
        <w:rPr>
          <w:rFonts w:ascii="Calibri" w:hAnsi="Calibri" w:cs="Calibri"/>
        </w:rPr>
        <w:t> </w:t>
      </w:r>
      <w:r w:rsidRPr="008161A6">
        <w:t>intérêts légitimes</w:t>
      </w:r>
      <w:r w:rsidRPr="008161A6">
        <w:rPr>
          <w:rFonts w:ascii="Calibri" w:hAnsi="Calibri" w:cs="Calibri"/>
        </w:rPr>
        <w:t> </w:t>
      </w:r>
      <w:r w:rsidRPr="008161A6">
        <w:rPr>
          <w:rFonts w:cs="Marianne"/>
        </w:rPr>
        <w:t>»</w:t>
      </w:r>
      <w:r w:rsidRPr="008161A6">
        <w:t xml:space="preserve"> comme des critères qui peuvent guider les pays dans l'élaboration de leurs politiques et de leurs lois.</w:t>
      </w:r>
    </w:p>
    <w:p w14:paraId="6902DC32" w14:textId="3EA5DF63" w:rsidR="00662171" w:rsidRPr="008161A6" w:rsidRDefault="00662171" w:rsidP="00662171">
      <w:pPr>
        <w:rPr>
          <w:rFonts w:cs="Calibri"/>
        </w:rPr>
      </w:pPr>
      <w:r w:rsidRPr="008161A6">
        <w:t>Ces documents prendront en compte les résultats des réunions en ligne et de celle en pré</w:t>
      </w:r>
      <w:r w:rsidRPr="008161A6">
        <w:rPr>
          <w:rFonts w:cs="Calibri"/>
        </w:rPr>
        <w:t xml:space="preserve">sence de février 2024 à laquelle l’IGN a </w:t>
      </w:r>
      <w:r w:rsidR="008E2C1D" w:rsidRPr="008161A6">
        <w:rPr>
          <w:rFonts w:cs="Calibri"/>
        </w:rPr>
        <w:t>contribué</w:t>
      </w:r>
      <w:r w:rsidRPr="008161A6">
        <w:rPr>
          <w:rFonts w:cs="Calibri"/>
        </w:rPr>
        <w:t>.</w:t>
      </w:r>
    </w:p>
    <w:p w14:paraId="14AD0A4D" w14:textId="6B887BA0" w:rsidR="00E53777" w:rsidRPr="008161A6" w:rsidRDefault="00075158" w:rsidP="00477485">
      <w:pPr>
        <w:pStyle w:val="Titre1"/>
        <w:ind w:left="431" w:hanging="431"/>
      </w:pPr>
      <w:bookmarkStart w:id="13" w:name="_Toc203481505"/>
      <w:r w:rsidRPr="008161A6">
        <w:t>Point 15</w:t>
      </w:r>
      <w:r w:rsidRPr="008161A6">
        <w:rPr>
          <w:rFonts w:ascii="Calibri" w:hAnsi="Calibri" w:cs="Calibri"/>
        </w:rPr>
        <w:t> </w:t>
      </w:r>
      <w:r w:rsidRPr="008161A6">
        <w:t xml:space="preserve">: </w:t>
      </w:r>
      <w:r w:rsidR="00477485" w:rsidRPr="008161A6">
        <w:t>Adoption et application de normes pour le secteur de l’information géolocalisée mondiale</w:t>
      </w:r>
      <w:bookmarkEnd w:id="13"/>
    </w:p>
    <w:p w14:paraId="6DFB9CA9" w14:textId="6FA536FF" w:rsidR="00C6326B" w:rsidRPr="008161A6" w:rsidRDefault="00C6326B" w:rsidP="00C6326B">
      <w:r w:rsidRPr="008161A6">
        <w:rPr>
          <w:u w:val="single"/>
        </w:rPr>
        <w:t>Document</w:t>
      </w:r>
    </w:p>
    <w:p w14:paraId="29A55C1F" w14:textId="6D978647" w:rsidR="00C6326B" w:rsidRPr="008161A6" w:rsidRDefault="00C6326B" w:rsidP="007B06FB">
      <w:pPr>
        <w:pStyle w:val="Paragraphedeliste"/>
        <w:numPr>
          <w:ilvl w:val="0"/>
          <w:numId w:val="8"/>
        </w:numPr>
      </w:pPr>
      <w:r w:rsidRPr="008161A6">
        <w:t>Rapport</w:t>
      </w:r>
      <w:r w:rsidRPr="008161A6">
        <w:rPr>
          <w:rFonts w:ascii="Calibri" w:hAnsi="Calibri" w:cs="Calibri"/>
        </w:rPr>
        <w:t> </w:t>
      </w:r>
      <w:r w:rsidRPr="008161A6">
        <w:t xml:space="preserve">: </w:t>
      </w:r>
      <w:hyperlink r:id="rId27" w:history="1">
        <w:r w:rsidRPr="00F428DB">
          <w:rPr>
            <w:rStyle w:val="Lienhypertexte"/>
          </w:rPr>
          <w:t>E/C.20/202</w:t>
        </w:r>
        <w:r w:rsidR="00F428DB" w:rsidRPr="00F428DB">
          <w:rPr>
            <w:rStyle w:val="Lienhypertexte"/>
          </w:rPr>
          <w:t>5</w:t>
        </w:r>
        <w:r w:rsidRPr="00F428DB">
          <w:rPr>
            <w:rStyle w:val="Lienhypertexte"/>
          </w:rPr>
          <w:t>/1</w:t>
        </w:r>
        <w:r w:rsidR="00F428DB" w:rsidRPr="00F428DB">
          <w:rPr>
            <w:rStyle w:val="Lienhypertexte"/>
          </w:rPr>
          <w:t>6</w:t>
        </w:r>
        <w:r w:rsidRPr="00F428DB">
          <w:rPr>
            <w:rStyle w:val="Lienhypertexte"/>
          </w:rPr>
          <w:t>/Add.1</w:t>
        </w:r>
      </w:hyperlink>
    </w:p>
    <w:p w14:paraId="35F8C9E4" w14:textId="77777777" w:rsidR="00E4389D" w:rsidRPr="008161A6" w:rsidRDefault="00E4389D" w:rsidP="00E4389D"/>
    <w:tbl>
      <w:tblPr>
        <w:tblStyle w:val="Grilledutableau"/>
        <w:tblW w:w="0" w:type="auto"/>
        <w:tblLook w:val="04A0" w:firstRow="1" w:lastRow="0" w:firstColumn="1" w:lastColumn="0" w:noHBand="0" w:noVBand="1"/>
      </w:tblPr>
      <w:tblGrid>
        <w:gridCol w:w="9060"/>
      </w:tblGrid>
      <w:tr w:rsidR="00E4389D" w:rsidRPr="008161A6" w14:paraId="6FB804D0" w14:textId="77777777" w:rsidTr="005C686B">
        <w:tc>
          <w:tcPr>
            <w:tcW w:w="9060" w:type="dxa"/>
          </w:tcPr>
          <w:p w14:paraId="24660B05" w14:textId="77777777" w:rsidR="00E4389D" w:rsidRPr="008161A6" w:rsidRDefault="00E4389D" w:rsidP="005C686B">
            <w:pPr>
              <w:rPr>
                <w:u w:val="single"/>
              </w:rPr>
            </w:pPr>
            <w:r w:rsidRPr="008161A6">
              <w:rPr>
                <w:u w:val="single"/>
              </w:rPr>
              <w:t>Résumé</w:t>
            </w:r>
          </w:p>
          <w:p w14:paraId="79C17476" w14:textId="117FEEAE" w:rsidR="00E4389D" w:rsidRDefault="00E4389D" w:rsidP="005C686B">
            <w:r w:rsidRPr="00F537E9">
              <w:rPr>
                <w:highlight w:val="yellow"/>
              </w:rPr>
              <w:t>(</w:t>
            </w:r>
            <w:r w:rsidR="004804EF" w:rsidRPr="00F537E9">
              <w:rPr>
                <w:highlight w:val="yellow"/>
              </w:rPr>
              <w:t>à compléter</w:t>
            </w:r>
            <w:r w:rsidR="004804EF">
              <w:rPr>
                <w:highlight w:val="yellow"/>
              </w:rPr>
              <w:t xml:space="preserve"> par l’IGN, 2</w:t>
            </w:r>
            <w:r w:rsidR="004804EF">
              <w:rPr>
                <w:highlight w:val="yellow"/>
              </w:rPr>
              <w:t>5</w:t>
            </w:r>
            <w:r w:rsidR="004804EF">
              <w:rPr>
                <w:highlight w:val="yellow"/>
              </w:rPr>
              <w:t>/07</w:t>
            </w:r>
            <w:r w:rsidRPr="00F537E9">
              <w:rPr>
                <w:highlight w:val="yellow"/>
              </w:rPr>
              <w:t>)</w:t>
            </w:r>
          </w:p>
          <w:p w14:paraId="0D9DD52C" w14:textId="77777777" w:rsidR="00E4389D" w:rsidRPr="008161A6" w:rsidRDefault="00E4389D" w:rsidP="005C686B">
            <w:pPr>
              <w:rPr>
                <w:u w:val="single"/>
              </w:rPr>
            </w:pPr>
            <w:r w:rsidRPr="008161A6">
              <w:rPr>
                <w:u w:val="single"/>
              </w:rPr>
              <w:t>Proposition de position française</w:t>
            </w:r>
          </w:p>
          <w:p w14:paraId="7B07A7A9" w14:textId="7DA62823" w:rsidR="00E4389D" w:rsidRPr="008161A6" w:rsidRDefault="00E4389D" w:rsidP="005C686B">
            <w:r w:rsidRPr="00F537E9">
              <w:rPr>
                <w:highlight w:val="yellow"/>
              </w:rPr>
              <w:t>(</w:t>
            </w:r>
            <w:r w:rsidR="004804EF" w:rsidRPr="00F537E9">
              <w:rPr>
                <w:highlight w:val="yellow"/>
              </w:rPr>
              <w:t>à compléter</w:t>
            </w:r>
            <w:r w:rsidR="004804EF">
              <w:rPr>
                <w:highlight w:val="yellow"/>
              </w:rPr>
              <w:t xml:space="preserve"> par l’IGN, 2</w:t>
            </w:r>
            <w:r w:rsidR="004804EF">
              <w:rPr>
                <w:highlight w:val="yellow"/>
              </w:rPr>
              <w:t>5</w:t>
            </w:r>
            <w:r w:rsidR="004804EF">
              <w:rPr>
                <w:highlight w:val="yellow"/>
              </w:rPr>
              <w:t>/07</w:t>
            </w:r>
            <w:r w:rsidRPr="00F537E9">
              <w:rPr>
                <w:highlight w:val="yellow"/>
              </w:rPr>
              <w:t>)</w:t>
            </w:r>
          </w:p>
        </w:tc>
      </w:tr>
    </w:tbl>
    <w:p w14:paraId="4D8C64D7" w14:textId="77777777" w:rsidR="00E4389D" w:rsidRPr="008161A6" w:rsidRDefault="00E4389D" w:rsidP="00C6326B"/>
    <w:p w14:paraId="79CDF258" w14:textId="11E79524" w:rsidR="00C6326B" w:rsidRPr="008161A6" w:rsidRDefault="00075158" w:rsidP="00477485">
      <w:pPr>
        <w:pStyle w:val="Titre1"/>
        <w:ind w:left="431" w:hanging="431"/>
      </w:pPr>
      <w:bookmarkStart w:id="14" w:name="_Toc203481506"/>
      <w:r w:rsidRPr="008161A6">
        <w:t>Point 16</w:t>
      </w:r>
      <w:r w:rsidRPr="008161A6">
        <w:rPr>
          <w:rFonts w:ascii="Calibri" w:hAnsi="Calibri" w:cs="Calibri"/>
        </w:rPr>
        <w:t> </w:t>
      </w:r>
      <w:r w:rsidRPr="008161A6">
        <w:t xml:space="preserve">: </w:t>
      </w:r>
      <w:r w:rsidR="00F428DB" w:rsidRPr="00F428DB">
        <w:t>Normalisation des noms géographiques et</w:t>
      </w:r>
      <w:r w:rsidR="00F428DB">
        <w:t xml:space="preserve"> c</w:t>
      </w:r>
      <w:r w:rsidR="00E53777" w:rsidRPr="008161A6">
        <w:t xml:space="preserve">ollaboration avec le Groupe d’experts des Nations </w:t>
      </w:r>
      <w:r w:rsidR="002D6C08" w:rsidRPr="008161A6">
        <w:t>U</w:t>
      </w:r>
      <w:r w:rsidR="00E53777" w:rsidRPr="008161A6">
        <w:t>nies pour les noms géographiques</w:t>
      </w:r>
      <w:r w:rsidR="00F428DB">
        <w:t xml:space="preserve"> (GENUNG)</w:t>
      </w:r>
      <w:bookmarkEnd w:id="14"/>
    </w:p>
    <w:p w14:paraId="2C523C79" w14:textId="2AC52DBB" w:rsidR="00C6326B" w:rsidRPr="008161A6" w:rsidRDefault="00C6326B" w:rsidP="00C6326B">
      <w:r w:rsidRPr="008161A6">
        <w:rPr>
          <w:u w:val="single"/>
        </w:rPr>
        <w:t>Document</w:t>
      </w:r>
    </w:p>
    <w:p w14:paraId="69781DF2" w14:textId="6515C5C6" w:rsidR="00C6326B" w:rsidRPr="008161A6" w:rsidRDefault="00C6326B" w:rsidP="007B06FB">
      <w:pPr>
        <w:pStyle w:val="Paragraphedeliste"/>
        <w:numPr>
          <w:ilvl w:val="0"/>
          <w:numId w:val="8"/>
        </w:numPr>
      </w:pPr>
      <w:r w:rsidRPr="008161A6">
        <w:t>Rapport</w:t>
      </w:r>
      <w:r w:rsidR="00F428DB">
        <w:t xml:space="preserve"> du Groupe d’experts</w:t>
      </w:r>
      <w:r w:rsidRPr="008161A6">
        <w:rPr>
          <w:rFonts w:ascii="Calibri" w:hAnsi="Calibri" w:cs="Calibri"/>
        </w:rPr>
        <w:t> </w:t>
      </w:r>
      <w:r w:rsidRPr="008161A6">
        <w:t xml:space="preserve">: </w:t>
      </w:r>
      <w:hyperlink r:id="rId28" w:history="1">
        <w:r w:rsidRPr="00E4389D">
          <w:rPr>
            <w:rStyle w:val="Lienhypertexte"/>
          </w:rPr>
          <w:t>E/C.20/202</w:t>
        </w:r>
        <w:r w:rsidR="00F428DB" w:rsidRPr="00E4389D">
          <w:rPr>
            <w:rStyle w:val="Lienhypertexte"/>
          </w:rPr>
          <w:t>5</w:t>
        </w:r>
        <w:r w:rsidRPr="00E4389D">
          <w:rPr>
            <w:rStyle w:val="Lienhypertexte"/>
          </w:rPr>
          <w:t>/1</w:t>
        </w:r>
        <w:r w:rsidR="00F428DB" w:rsidRPr="00E4389D">
          <w:rPr>
            <w:rStyle w:val="Lienhypertexte"/>
          </w:rPr>
          <w:t>7/</w:t>
        </w:r>
        <w:r w:rsidRPr="00E4389D">
          <w:rPr>
            <w:rStyle w:val="Lienhypertexte"/>
          </w:rPr>
          <w:t>Add.1</w:t>
        </w:r>
      </w:hyperlink>
    </w:p>
    <w:p w14:paraId="544E19DA" w14:textId="77777777" w:rsidR="00E4389D" w:rsidRPr="008161A6" w:rsidRDefault="00E4389D" w:rsidP="00E4389D"/>
    <w:tbl>
      <w:tblPr>
        <w:tblStyle w:val="Grilledutableau"/>
        <w:tblW w:w="0" w:type="auto"/>
        <w:tblLook w:val="04A0" w:firstRow="1" w:lastRow="0" w:firstColumn="1" w:lastColumn="0" w:noHBand="0" w:noVBand="1"/>
      </w:tblPr>
      <w:tblGrid>
        <w:gridCol w:w="9060"/>
      </w:tblGrid>
      <w:tr w:rsidR="00E4389D" w:rsidRPr="008161A6" w14:paraId="67E8BAC4" w14:textId="77777777" w:rsidTr="005C686B">
        <w:tc>
          <w:tcPr>
            <w:tcW w:w="9060" w:type="dxa"/>
          </w:tcPr>
          <w:p w14:paraId="5342910B" w14:textId="77777777" w:rsidR="00E4389D" w:rsidRPr="008161A6" w:rsidRDefault="00E4389D" w:rsidP="005C686B">
            <w:pPr>
              <w:rPr>
                <w:u w:val="single"/>
              </w:rPr>
            </w:pPr>
            <w:r w:rsidRPr="008161A6">
              <w:rPr>
                <w:u w:val="single"/>
              </w:rPr>
              <w:t>Résumé</w:t>
            </w:r>
          </w:p>
          <w:p w14:paraId="3BC32C76" w14:textId="77777777" w:rsidR="00E4389D" w:rsidRDefault="00E4389D" w:rsidP="005C686B">
            <w:r w:rsidRPr="00F537E9">
              <w:rPr>
                <w:highlight w:val="yellow"/>
              </w:rPr>
              <w:t>(à compléter)</w:t>
            </w:r>
          </w:p>
          <w:p w14:paraId="498D800F" w14:textId="77777777" w:rsidR="00E4389D" w:rsidRPr="008161A6" w:rsidRDefault="00E4389D" w:rsidP="005C686B">
            <w:pPr>
              <w:rPr>
                <w:u w:val="single"/>
              </w:rPr>
            </w:pPr>
            <w:r w:rsidRPr="008161A6">
              <w:rPr>
                <w:u w:val="single"/>
              </w:rPr>
              <w:t>Proposition de position française</w:t>
            </w:r>
          </w:p>
          <w:p w14:paraId="5476AD71" w14:textId="77777777" w:rsidR="00E4389D" w:rsidRPr="008161A6" w:rsidRDefault="00E4389D" w:rsidP="005C686B">
            <w:r w:rsidRPr="00F537E9">
              <w:rPr>
                <w:highlight w:val="yellow"/>
              </w:rPr>
              <w:t>(à compléter)</w:t>
            </w:r>
          </w:p>
        </w:tc>
      </w:tr>
    </w:tbl>
    <w:p w14:paraId="588A7F9A" w14:textId="77777777" w:rsidR="00E4389D" w:rsidRDefault="00E4389D" w:rsidP="00E4389D"/>
    <w:p w14:paraId="6511C4F2" w14:textId="47ECCC2A" w:rsidR="008161A6" w:rsidRPr="00E4389D" w:rsidRDefault="00E4389D" w:rsidP="00C6326B">
      <w:pPr>
        <w:rPr>
          <w:u w:val="single"/>
        </w:rPr>
      </w:pPr>
      <w:r>
        <w:rPr>
          <w:u w:val="single"/>
        </w:rPr>
        <w:t>Rappel des é</w:t>
      </w:r>
      <w:r w:rsidRPr="00F537E9">
        <w:rPr>
          <w:u w:val="single"/>
        </w:rPr>
        <w:t>léments de contexte</w:t>
      </w:r>
      <w:r>
        <w:rPr>
          <w:u w:val="single"/>
        </w:rPr>
        <w:t xml:space="preserve"> (2024)</w:t>
      </w:r>
    </w:p>
    <w:p w14:paraId="571059C4" w14:textId="421956AF" w:rsidR="008161A6" w:rsidRPr="008161A6" w:rsidRDefault="008161A6" w:rsidP="007B06FB">
      <w:pPr>
        <w:pStyle w:val="Paragraphedeliste"/>
        <w:numPr>
          <w:ilvl w:val="0"/>
          <w:numId w:val="14"/>
        </w:numPr>
        <w:rPr>
          <w:u w:val="single"/>
        </w:rPr>
      </w:pPr>
      <w:r w:rsidRPr="008161A6">
        <w:rPr>
          <w:u w:val="single"/>
        </w:rPr>
        <w:t>Groupe d’experts des Nations Unies pour les noms géographiques</w:t>
      </w:r>
    </w:p>
    <w:p w14:paraId="2950AA11" w14:textId="65F1B162" w:rsidR="008161A6" w:rsidRPr="008161A6" w:rsidRDefault="008161A6" w:rsidP="008161A6">
      <w:r w:rsidRPr="008161A6">
        <w:t xml:space="preserve">Le </w:t>
      </w:r>
      <w:r w:rsidRPr="008161A6">
        <w:rPr>
          <w:i/>
          <w:iCs/>
        </w:rPr>
        <w:t>Groupe d’experts des Nations Unies pour les noms géographiques</w:t>
      </w:r>
      <w:r w:rsidRPr="008161A6">
        <w:t xml:space="preserve"> (GENUNG), en anglais </w:t>
      </w:r>
      <w:r w:rsidRPr="008161A6">
        <w:rPr>
          <w:i/>
          <w:iCs/>
        </w:rPr>
        <w:t>United Nations Group of Experts on Geographical Names</w:t>
      </w:r>
      <w:r w:rsidRPr="008161A6">
        <w:t xml:space="preserve"> (UNGEGN), a été créé en 1959. Il est composé de différentes divisions rattachées à une zone géographico-</w:t>
      </w:r>
      <w:r w:rsidRPr="008161A6">
        <w:lastRenderedPageBreak/>
        <w:t xml:space="preserve">linguistique. Les objectifs du </w:t>
      </w:r>
      <w:r w:rsidR="008149EF">
        <w:t>G</w:t>
      </w:r>
      <w:r w:rsidRPr="008161A6">
        <w:t>roupe sont de traiter des problèmes de normalisation des noms géographiques.</w:t>
      </w:r>
    </w:p>
    <w:p w14:paraId="6A1F61DA" w14:textId="5D2791BC" w:rsidR="00F428DB" w:rsidRDefault="008161A6" w:rsidP="00C6326B">
      <w:r w:rsidRPr="008161A6">
        <w:t xml:space="preserve">La coopération entre l’UN-GGIM et le GENUNG est nécessaire dans le domaine des données fondamentales ou socle. Cette coopération a été effectivement mise en place dans le </w:t>
      </w:r>
      <w:r w:rsidR="008149EF">
        <w:t>G</w:t>
      </w:r>
      <w:r w:rsidRPr="008161A6">
        <w:t xml:space="preserve">roupe de travail sur les données fondamentales mondiales, piloté par le Royaume-Uni, ainsi que dans le </w:t>
      </w:r>
      <w:r w:rsidR="008149EF">
        <w:t>G</w:t>
      </w:r>
      <w:r w:rsidRPr="008161A6">
        <w:t>roupe de travail sur les données socle européennes, piloté par la France.</w:t>
      </w:r>
    </w:p>
    <w:p w14:paraId="64E243E6" w14:textId="490AD41C" w:rsidR="00F428DB" w:rsidRDefault="00F428DB" w:rsidP="00F428DB">
      <w:pPr>
        <w:pStyle w:val="Titre1"/>
        <w:ind w:left="431" w:hanging="431"/>
      </w:pPr>
      <w:bookmarkStart w:id="15" w:name="_Toc203481507"/>
      <w:r w:rsidRPr="008161A6">
        <w:t>Point 1</w:t>
      </w:r>
      <w:r>
        <w:t>7</w:t>
      </w:r>
      <w:r w:rsidRPr="008161A6">
        <w:rPr>
          <w:rFonts w:ascii="Calibri" w:hAnsi="Calibri" w:cs="Calibri"/>
        </w:rPr>
        <w:t> </w:t>
      </w:r>
      <w:r w:rsidRPr="008161A6">
        <w:t xml:space="preserve">: </w:t>
      </w:r>
      <w:r w:rsidRPr="00F428DB">
        <w:t>Contribution des centres géospatiaux mondiaux des Nations Unies à l’amélioration des dispositifs de gestion de l’information géospatiale mondiale</w:t>
      </w:r>
      <w:bookmarkEnd w:id="15"/>
    </w:p>
    <w:p w14:paraId="504C62C8" w14:textId="77777777" w:rsidR="004804EF" w:rsidRDefault="004804EF" w:rsidP="004804EF"/>
    <w:p w14:paraId="65A2997C" w14:textId="56FC2429" w:rsidR="004804EF" w:rsidRDefault="004804EF" w:rsidP="004804EF">
      <w:r>
        <w:t xml:space="preserve">Ce point </w:t>
      </w:r>
      <w:r w:rsidR="00502A63">
        <w:t>ne figurait pas à l’ordre du jour de la session de l’année précédente.</w:t>
      </w:r>
    </w:p>
    <w:p w14:paraId="21362E7D" w14:textId="77777777" w:rsidR="004804EF" w:rsidRPr="004804EF" w:rsidRDefault="004804EF" w:rsidP="004804EF"/>
    <w:p w14:paraId="5753CC35" w14:textId="77777777" w:rsidR="00F428DB" w:rsidRPr="008161A6" w:rsidRDefault="00F428DB" w:rsidP="00F428DB">
      <w:r w:rsidRPr="008161A6">
        <w:rPr>
          <w:u w:val="single"/>
        </w:rPr>
        <w:t>Document</w:t>
      </w:r>
    </w:p>
    <w:p w14:paraId="44CDFE8C" w14:textId="6A58D276" w:rsidR="00F428DB" w:rsidRPr="008161A6" w:rsidRDefault="00F428DB" w:rsidP="007B06FB">
      <w:pPr>
        <w:pStyle w:val="Paragraphedeliste"/>
        <w:numPr>
          <w:ilvl w:val="0"/>
          <w:numId w:val="8"/>
        </w:numPr>
      </w:pPr>
      <w:r w:rsidRPr="008161A6">
        <w:t>Rapport</w:t>
      </w:r>
      <w:r w:rsidRPr="008161A6">
        <w:rPr>
          <w:rFonts w:ascii="Calibri" w:hAnsi="Calibri" w:cs="Calibri"/>
        </w:rPr>
        <w:t> </w:t>
      </w:r>
      <w:r w:rsidRPr="008161A6">
        <w:t xml:space="preserve">: </w:t>
      </w:r>
      <w:r w:rsidRPr="00F428DB">
        <w:t>E/C.20/202</w:t>
      </w:r>
      <w:r>
        <w:t>5</w:t>
      </w:r>
      <w:r w:rsidRPr="00F428DB">
        <w:t>/1</w:t>
      </w:r>
      <w:r>
        <w:t>8/</w:t>
      </w:r>
      <w:r w:rsidRPr="00F428DB">
        <w:t>Add.1</w:t>
      </w:r>
    </w:p>
    <w:p w14:paraId="5BEFCC1E" w14:textId="77777777" w:rsidR="00E4389D" w:rsidRPr="008161A6" w:rsidRDefault="00E4389D" w:rsidP="00E4389D"/>
    <w:tbl>
      <w:tblPr>
        <w:tblStyle w:val="Grilledutableau"/>
        <w:tblW w:w="0" w:type="auto"/>
        <w:tblLook w:val="04A0" w:firstRow="1" w:lastRow="0" w:firstColumn="1" w:lastColumn="0" w:noHBand="0" w:noVBand="1"/>
      </w:tblPr>
      <w:tblGrid>
        <w:gridCol w:w="9060"/>
      </w:tblGrid>
      <w:tr w:rsidR="00E4389D" w:rsidRPr="008161A6" w14:paraId="191554A8" w14:textId="77777777" w:rsidTr="005C686B">
        <w:tc>
          <w:tcPr>
            <w:tcW w:w="9060" w:type="dxa"/>
          </w:tcPr>
          <w:p w14:paraId="197675DE" w14:textId="77777777" w:rsidR="00E4389D" w:rsidRPr="008161A6" w:rsidRDefault="00E4389D" w:rsidP="005C686B">
            <w:pPr>
              <w:rPr>
                <w:u w:val="single"/>
              </w:rPr>
            </w:pPr>
            <w:r w:rsidRPr="008161A6">
              <w:rPr>
                <w:u w:val="single"/>
              </w:rPr>
              <w:t>Résumé</w:t>
            </w:r>
          </w:p>
          <w:p w14:paraId="70947D64" w14:textId="77777777" w:rsidR="00E4389D" w:rsidRDefault="00E4389D" w:rsidP="005C686B">
            <w:r w:rsidRPr="00F537E9">
              <w:rPr>
                <w:highlight w:val="yellow"/>
              </w:rPr>
              <w:t>(à compléter)</w:t>
            </w:r>
          </w:p>
          <w:p w14:paraId="0B9B6AEE" w14:textId="77777777" w:rsidR="00E4389D" w:rsidRPr="008161A6" w:rsidRDefault="00E4389D" w:rsidP="005C686B">
            <w:pPr>
              <w:rPr>
                <w:u w:val="single"/>
              </w:rPr>
            </w:pPr>
            <w:r w:rsidRPr="008161A6">
              <w:rPr>
                <w:u w:val="single"/>
              </w:rPr>
              <w:t>Proposition de position française</w:t>
            </w:r>
          </w:p>
          <w:p w14:paraId="6461DAD7" w14:textId="77777777" w:rsidR="00E4389D" w:rsidRPr="008161A6" w:rsidRDefault="00E4389D" w:rsidP="005C686B">
            <w:r w:rsidRPr="00F537E9">
              <w:rPr>
                <w:highlight w:val="yellow"/>
              </w:rPr>
              <w:t>(à compléter)</w:t>
            </w:r>
          </w:p>
        </w:tc>
      </w:tr>
    </w:tbl>
    <w:p w14:paraId="625D6FBF" w14:textId="77777777" w:rsidR="00E4389D" w:rsidRDefault="00E4389D" w:rsidP="00E4389D"/>
    <w:p w14:paraId="44B8E192" w14:textId="5500B836" w:rsidR="008D336D" w:rsidRPr="008161A6" w:rsidRDefault="008D336D" w:rsidP="00477485">
      <w:pPr>
        <w:pStyle w:val="Titre1"/>
        <w:ind w:left="431" w:hanging="431"/>
      </w:pPr>
      <w:r w:rsidRPr="008161A6">
        <w:br w:type="page"/>
      </w:r>
    </w:p>
    <w:p w14:paraId="57456DBE" w14:textId="3BA02825" w:rsidR="008D336D" w:rsidRPr="008161A6" w:rsidRDefault="008D336D" w:rsidP="008D336D">
      <w:pPr>
        <w:pStyle w:val="Titre1"/>
        <w:numPr>
          <w:ilvl w:val="0"/>
          <w:numId w:val="0"/>
        </w:numPr>
      </w:pPr>
      <w:bookmarkStart w:id="16" w:name="_Toc203481508"/>
      <w:r w:rsidRPr="008161A6">
        <w:lastRenderedPageBreak/>
        <w:t>Annexe</w:t>
      </w:r>
      <w:r w:rsidRPr="008161A6">
        <w:rPr>
          <w:rFonts w:ascii="Calibri" w:hAnsi="Calibri" w:cs="Calibri"/>
        </w:rPr>
        <w:t> </w:t>
      </w:r>
      <w:r w:rsidRPr="008161A6">
        <w:t xml:space="preserve">: Place du </w:t>
      </w:r>
      <w:r w:rsidR="00FB4F77">
        <w:t>C</w:t>
      </w:r>
      <w:r w:rsidRPr="008161A6">
        <w:t>omit</w:t>
      </w:r>
      <w:r w:rsidRPr="008161A6">
        <w:rPr>
          <w:rFonts w:cs="Marianne"/>
        </w:rPr>
        <w:t>é</w:t>
      </w:r>
      <w:r w:rsidRPr="008161A6">
        <w:t xml:space="preserve"> d</w:t>
      </w:r>
      <w:r w:rsidRPr="008161A6">
        <w:rPr>
          <w:rFonts w:cs="Marianne"/>
        </w:rPr>
        <w:t>’</w:t>
      </w:r>
      <w:r w:rsidRPr="008161A6">
        <w:t>experts UN-GGIM au sein du syst</w:t>
      </w:r>
      <w:r w:rsidRPr="008161A6">
        <w:rPr>
          <w:rFonts w:cs="Marianne"/>
        </w:rPr>
        <w:t>è</w:t>
      </w:r>
      <w:r w:rsidRPr="008161A6">
        <w:t xml:space="preserve">me des </w:t>
      </w:r>
      <w:r w:rsidR="002D6C08" w:rsidRPr="008161A6">
        <w:t>Nations Unies</w:t>
      </w:r>
      <w:bookmarkEnd w:id="16"/>
    </w:p>
    <w:p w14:paraId="1D8FEC64" w14:textId="2AEB1F59" w:rsidR="008D336D" w:rsidRPr="008161A6" w:rsidRDefault="008D336D" w:rsidP="008D336D">
      <w:pPr>
        <w:spacing w:after="200" w:line="276" w:lineRule="auto"/>
      </w:pPr>
      <w:r w:rsidRPr="008161A6">
        <w:t xml:space="preserve">Pour rappel, le Conseil économique et social (CESNU, EcoSoC en anglais), un des six organes principaux de l'ONU placé sous l'égide de l'Assemblée générale des </w:t>
      </w:r>
      <w:r w:rsidR="002D6C08" w:rsidRPr="008161A6">
        <w:t>Nations Unies</w:t>
      </w:r>
      <w:r w:rsidRPr="008161A6">
        <w:t>, a un rôle consultatif concernant les questions de coopération économique et sociale internationale. Son rôle est d'examiner des questions dans les domaines suivants</w:t>
      </w:r>
      <w:r w:rsidRPr="008161A6">
        <w:rPr>
          <w:rFonts w:ascii="Calibri" w:hAnsi="Calibri" w:cs="Calibri"/>
        </w:rPr>
        <w:t> </w:t>
      </w:r>
      <w:r w:rsidRPr="008161A6">
        <w:t xml:space="preserve">: </w:t>
      </w:r>
      <w:r w:rsidRPr="008161A6">
        <w:rPr>
          <w:rFonts w:cs="Marianne"/>
        </w:rPr>
        <w:t>é</w:t>
      </w:r>
      <w:r w:rsidRPr="008161A6">
        <w:t>conomie, soci</w:t>
      </w:r>
      <w:r w:rsidRPr="008161A6">
        <w:rPr>
          <w:rFonts w:cs="Marianne"/>
        </w:rPr>
        <w:t>é</w:t>
      </w:r>
      <w:r w:rsidRPr="008161A6">
        <w:t>t</w:t>
      </w:r>
      <w:r w:rsidRPr="008161A6">
        <w:rPr>
          <w:rFonts w:cs="Marianne"/>
        </w:rPr>
        <w:t>é</w:t>
      </w:r>
      <w:r w:rsidRPr="008161A6">
        <w:t>, culture, éducation, santé publique et développement durable.</w:t>
      </w:r>
    </w:p>
    <w:p w14:paraId="356C6E0D" w14:textId="77777777" w:rsidR="008D336D" w:rsidRPr="008161A6" w:rsidRDefault="008D336D" w:rsidP="008D336D">
      <w:pPr>
        <w:keepNext/>
        <w:spacing w:after="200" w:line="276" w:lineRule="auto"/>
        <w:jc w:val="center"/>
      </w:pPr>
      <w:r w:rsidRPr="008161A6">
        <w:rPr>
          <w:noProof/>
          <w:lang w:eastAsia="fr-FR"/>
        </w:rPr>
        <w:drawing>
          <wp:inline distT="0" distB="0" distL="0" distR="0" wp14:anchorId="49829C7E" wp14:editId="32BA7BB2">
            <wp:extent cx="4518804" cy="3207544"/>
            <wp:effectExtent l="0" t="0" r="0" b="0"/>
            <wp:docPr id="2" name="Image 2" descr="https://upload.wikimedia.org/wikipedia/commons/thumb/0/0b/Institutions_de_l%27ONU.svg/1280px-Institutions_de_l%27ON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b/Institutions_de_l%27ONU.svg/1280px-Institutions_de_l%27ONU.sv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1511" cy="3209466"/>
                    </a:xfrm>
                    <a:prstGeom prst="rect">
                      <a:avLst/>
                    </a:prstGeom>
                    <a:noFill/>
                    <a:ln>
                      <a:noFill/>
                    </a:ln>
                  </pic:spPr>
                </pic:pic>
              </a:graphicData>
            </a:graphic>
          </wp:inline>
        </w:drawing>
      </w:r>
    </w:p>
    <w:p w14:paraId="1BC6CBA1" w14:textId="77777777" w:rsidR="008D336D" w:rsidRPr="008161A6" w:rsidRDefault="008D336D" w:rsidP="008D336D">
      <w:pPr>
        <w:pStyle w:val="Lgende"/>
        <w:rPr>
          <w:rFonts w:eastAsiaTheme="minorEastAsia"/>
          <w:color w:val="auto"/>
        </w:rPr>
      </w:pPr>
      <w:r w:rsidRPr="008161A6">
        <w:rPr>
          <w:noProof/>
          <w:color w:val="auto"/>
        </w:rPr>
        <w:t>Système des Nations unis (source : Wikipédia)</w:t>
      </w:r>
    </w:p>
    <w:p w14:paraId="347EB056" w14:textId="3F607A3A" w:rsidR="008D336D" w:rsidRPr="008161A6" w:rsidRDefault="008D336D" w:rsidP="008D336D">
      <w:pPr>
        <w:spacing w:after="200" w:line="276" w:lineRule="auto"/>
        <w:rPr>
          <w:rFonts w:eastAsiaTheme="minorEastAsia"/>
        </w:rPr>
      </w:pPr>
      <w:r w:rsidRPr="008161A6">
        <w:rPr>
          <w:rFonts w:eastAsiaTheme="minorEastAsia"/>
        </w:rPr>
        <w:t xml:space="preserve">Dans sa résolution 2011/24 du 27 juillet 2011, le CESNU a créé le Comité d'experts des </w:t>
      </w:r>
      <w:r w:rsidR="002D6C08" w:rsidRPr="008161A6">
        <w:rPr>
          <w:rFonts w:eastAsiaTheme="minorEastAsia"/>
        </w:rPr>
        <w:t>Nations Unies</w:t>
      </w:r>
      <w:r w:rsidRPr="008161A6">
        <w:rPr>
          <w:rFonts w:eastAsiaTheme="minorEastAsia"/>
        </w:rPr>
        <w:t xml:space="preserve"> sur la gestion mondiale de l'information géolocalisée (UN-GGIM) en tant que mécanisme intergouvernemental visant à prendre des mesures concrètes pour renforcer la coopération internationale dans le domaine de la gestion mondiale de l'information géolocalisée. L'UN-GGIM prend des décisions conjointes et fixe des orientations sur la production, l'application et l'utilisation de l'information géolocalisée dans les cadres politiques nationaux, régionaux et mondiaux.</w:t>
      </w:r>
    </w:p>
    <w:p w14:paraId="7B3FACB4" w14:textId="017F4D68" w:rsidR="008D336D" w:rsidRPr="008161A6" w:rsidRDefault="008D336D" w:rsidP="008D336D">
      <w:pPr>
        <w:spacing w:after="200" w:line="276" w:lineRule="auto"/>
        <w:rPr>
          <w:rFonts w:eastAsiaTheme="minorEastAsia"/>
        </w:rPr>
      </w:pPr>
      <w:r w:rsidRPr="008161A6">
        <w:rPr>
          <w:rFonts w:eastAsiaTheme="minorEastAsia"/>
        </w:rPr>
        <w:t xml:space="preserve">Le comité est composé d'experts gouvernementaux des États membres des </w:t>
      </w:r>
      <w:r w:rsidR="002D6C08" w:rsidRPr="008161A6">
        <w:rPr>
          <w:rFonts w:eastAsiaTheme="minorEastAsia"/>
        </w:rPr>
        <w:t>Nations Unies</w:t>
      </w:r>
      <w:r w:rsidRPr="008161A6">
        <w:rPr>
          <w:rFonts w:eastAsiaTheme="minorEastAsia"/>
        </w:rPr>
        <w:t xml:space="preserve"> (telles que l’IGN ou l’Insee), ainsi que d'experts d'organisations internationales, en qualité d'observateurs. Son programme de travail technique englobe un large éventail de questions et de domaines thématiques, notamment</w:t>
      </w:r>
      <w:r w:rsidRPr="008161A6">
        <w:rPr>
          <w:rFonts w:ascii="Calibri" w:eastAsiaTheme="minorEastAsia" w:hAnsi="Calibri" w:cs="Calibri"/>
        </w:rPr>
        <w:t> </w:t>
      </w:r>
      <w:r w:rsidRPr="008161A6">
        <w:rPr>
          <w:rFonts w:eastAsiaTheme="minorEastAsia"/>
        </w:rPr>
        <w:t xml:space="preserve">: la géodésie, les thèmes de données fondamentales, les arrangements institutionnels, les aspects juridiques et politiques, l'adoption de normes, l'intégration des informations géolocalisées et statistiques, les catastrophes, les objectifs de développement durable (ODD), l'environnement marin, l'administration des terres, les systèmes d'information intégrés, le géospatial dans le système des </w:t>
      </w:r>
      <w:r w:rsidR="002D6C08" w:rsidRPr="008161A6">
        <w:rPr>
          <w:rFonts w:eastAsiaTheme="minorEastAsia"/>
        </w:rPr>
        <w:t>Nations Unies</w:t>
      </w:r>
      <w:r w:rsidRPr="008161A6">
        <w:rPr>
          <w:rFonts w:eastAsiaTheme="minorEastAsia"/>
        </w:rPr>
        <w:t>, entre autres.</w:t>
      </w:r>
    </w:p>
    <w:p w14:paraId="54D170F2" w14:textId="5DDA13EE" w:rsidR="008D336D" w:rsidRPr="008161A6" w:rsidRDefault="008D336D" w:rsidP="008D336D">
      <w:pPr>
        <w:spacing w:after="200" w:line="276" w:lineRule="auto"/>
        <w:rPr>
          <w:rFonts w:eastAsiaTheme="minorEastAsia"/>
        </w:rPr>
      </w:pPr>
      <w:r w:rsidRPr="008161A6">
        <w:rPr>
          <w:rFonts w:eastAsiaTheme="minorEastAsia"/>
        </w:rPr>
        <w:lastRenderedPageBreak/>
        <w:t>L’UN-GGIM se réunit au moins une fois par an et rend compte directement au CESNU. Il est servi par la Division des statistiques du Département des affaires économiques et sociales (DESA) et la Section de cartographie du Département de l'appui aux missions (DAM) – deux départements du Secrétariat général des Nations unis.</w:t>
      </w:r>
    </w:p>
    <w:p w14:paraId="01E6E1FD" w14:textId="653DB213" w:rsidR="008D336D" w:rsidRPr="008161A6" w:rsidRDefault="008D336D" w:rsidP="008D336D">
      <w:pPr>
        <w:spacing w:after="200" w:line="276" w:lineRule="auto"/>
        <w:rPr>
          <w:rFonts w:eastAsiaTheme="minorEastAsia"/>
        </w:rPr>
      </w:pPr>
      <w:r w:rsidRPr="008161A6">
        <w:rPr>
          <w:rFonts w:eastAsiaTheme="minorEastAsia"/>
        </w:rPr>
        <w:t xml:space="preserve">Le 27 juillet 2016, le CESNU a adopté un projet de résolution (E/2016/L.28) intitulé </w:t>
      </w:r>
      <w:r w:rsidRPr="008161A6">
        <w:rPr>
          <w:rFonts w:eastAsiaTheme="minorEastAsia"/>
          <w:i/>
        </w:rPr>
        <w:t>Renforcement des arrangements institutionnels sur la gestion de l'information géolocalisée</w:t>
      </w:r>
      <w:r w:rsidRPr="008161A6">
        <w:rPr>
          <w:rFonts w:eastAsiaTheme="minorEastAsia"/>
        </w:rPr>
        <w:t xml:space="preserve">. Le projet de résolution a été facilité et présenté par la Mission permanente du Mexique, et coparrainé par l'Allemagne, l'Argentine, l'Australie, le Brésil, le Burkina Faso, le Chili, la Chine, la Jamaïque, le Japon, la Suède, le Royaume-Uni et les États-Unis d'Amérique. Présentée au CESNU par le coprésident de l'UN-GGIM, la résolution reconnait les réalisations accomplies par le </w:t>
      </w:r>
      <w:r w:rsidR="00FB4F77">
        <w:rPr>
          <w:rFonts w:eastAsiaTheme="minorEastAsia"/>
        </w:rPr>
        <w:t>C</w:t>
      </w:r>
      <w:r w:rsidRPr="008161A6">
        <w:rPr>
          <w:rFonts w:eastAsiaTheme="minorEastAsia"/>
        </w:rPr>
        <w:t xml:space="preserve">omité d'experts entre 2011 et 2016 dans le domaine de la gestion de l'information géolocalisée, et la contribution du comité aux travaux des </w:t>
      </w:r>
      <w:r w:rsidR="002D6C08" w:rsidRPr="008161A6">
        <w:rPr>
          <w:rFonts w:eastAsiaTheme="minorEastAsia"/>
        </w:rPr>
        <w:t>Nations Unies</w:t>
      </w:r>
      <w:r w:rsidRPr="008161A6">
        <w:rPr>
          <w:rFonts w:eastAsiaTheme="minorEastAsia"/>
        </w:rPr>
        <w:t>, en particulier par l'aide apportée aux États membres pour mettre en œuvre le Programme de développement durable à l'horizon 2030, le Cadre de Sendai pour la réduction des risques de catastrophe, l'Accord de Paris et les modalités d'action accélérées pour les PEID.</w:t>
      </w:r>
    </w:p>
    <w:p w14:paraId="117853DF" w14:textId="77777777" w:rsidR="008D336D" w:rsidRPr="008161A6" w:rsidRDefault="008D336D" w:rsidP="008D336D">
      <w:pPr>
        <w:spacing w:line="276" w:lineRule="auto"/>
        <w:rPr>
          <w:rFonts w:eastAsiaTheme="minorEastAsia"/>
        </w:rPr>
      </w:pPr>
      <w:r w:rsidRPr="008161A6">
        <w:rPr>
          <w:rFonts w:eastAsiaTheme="minorEastAsia"/>
        </w:rPr>
        <w:t>En adoptant le projet de résolution, le CESNU a convenu de :</w:t>
      </w:r>
    </w:p>
    <w:p w14:paraId="503644E4" w14:textId="77777777" w:rsidR="008D336D" w:rsidRPr="008161A6" w:rsidRDefault="008D336D" w:rsidP="007B06FB">
      <w:pPr>
        <w:pStyle w:val="Paragraphedeliste"/>
        <w:numPr>
          <w:ilvl w:val="0"/>
          <w:numId w:val="9"/>
        </w:numPr>
        <w:spacing w:before="2" w:after="0" w:line="276" w:lineRule="auto"/>
        <w:rPr>
          <w:rFonts w:eastAsiaTheme="minorEastAsia"/>
        </w:rPr>
      </w:pPr>
      <w:r w:rsidRPr="008161A6">
        <w:rPr>
          <w:rFonts w:eastAsiaTheme="minorEastAsia"/>
        </w:rPr>
        <w:t>Élargir et renforcer le mandat de l’UN-GGIM en tant qu'organe compétent en matière d'information géolocalisée, composé d'experts gouvernementaux, sans incidence sur les couts ;</w:t>
      </w:r>
    </w:p>
    <w:p w14:paraId="4CFDB61E" w14:textId="5B3F57FA" w:rsidR="008D336D" w:rsidRPr="008161A6" w:rsidRDefault="008D336D" w:rsidP="007B06FB">
      <w:pPr>
        <w:pStyle w:val="Paragraphedeliste"/>
        <w:numPr>
          <w:ilvl w:val="0"/>
          <w:numId w:val="9"/>
        </w:numPr>
        <w:spacing w:before="2" w:after="0" w:line="276" w:lineRule="auto"/>
        <w:rPr>
          <w:rFonts w:eastAsiaTheme="minorEastAsia"/>
        </w:rPr>
      </w:pPr>
      <w:r w:rsidRPr="008161A6">
        <w:rPr>
          <w:rFonts w:eastAsiaTheme="minorEastAsia"/>
        </w:rPr>
        <w:t xml:space="preserve">Supprimer les conférences cartographiques régionales officielles des </w:t>
      </w:r>
      <w:r w:rsidR="002D6C08" w:rsidRPr="008161A6">
        <w:rPr>
          <w:rFonts w:eastAsiaTheme="minorEastAsia"/>
        </w:rPr>
        <w:t>Nations Unies</w:t>
      </w:r>
      <w:r w:rsidRPr="008161A6">
        <w:rPr>
          <w:rFonts w:eastAsiaTheme="minorEastAsia"/>
        </w:rPr>
        <w:t xml:space="preserve"> pour l'Asie et le Pacifique et pour les Amériques, au profit des comités régionaux UN-GGIM: Asie-Pacifique et UN-GGIM: Amériques, respectivement ;</w:t>
      </w:r>
    </w:p>
    <w:p w14:paraId="3C408E31" w14:textId="484BA126" w:rsidR="008D336D" w:rsidRPr="008161A6" w:rsidRDefault="008D336D" w:rsidP="007B06FB">
      <w:pPr>
        <w:pStyle w:val="Paragraphedeliste"/>
        <w:numPr>
          <w:ilvl w:val="0"/>
          <w:numId w:val="9"/>
        </w:numPr>
        <w:spacing w:before="2" w:after="0" w:line="276" w:lineRule="auto"/>
        <w:rPr>
          <w:rFonts w:eastAsiaTheme="minorEastAsia"/>
        </w:rPr>
      </w:pPr>
      <w:r w:rsidRPr="008161A6">
        <w:rPr>
          <w:rFonts w:eastAsiaTheme="minorEastAsia"/>
        </w:rPr>
        <w:t xml:space="preserve">Confirmer l'inclusion de la session annuelle de l’UN-GGIM dans le calendrier ordinaire des conférences et réunions des </w:t>
      </w:r>
      <w:r w:rsidR="002D6C08" w:rsidRPr="008161A6">
        <w:rPr>
          <w:rFonts w:eastAsiaTheme="minorEastAsia"/>
        </w:rPr>
        <w:t>Nations Unies</w:t>
      </w:r>
      <w:r w:rsidRPr="008161A6">
        <w:rPr>
          <w:rFonts w:eastAsiaTheme="minorEastAsia"/>
        </w:rPr>
        <w:t xml:space="preserve"> sous l'égide du Conseil</w:t>
      </w:r>
      <w:r w:rsidRPr="008161A6">
        <w:rPr>
          <w:rFonts w:ascii="Calibri" w:eastAsiaTheme="minorEastAsia" w:hAnsi="Calibri" w:cs="Calibri"/>
        </w:rPr>
        <w:t> </w:t>
      </w:r>
      <w:r w:rsidRPr="008161A6">
        <w:rPr>
          <w:rFonts w:eastAsiaTheme="minorEastAsia"/>
        </w:rPr>
        <w:t>;</w:t>
      </w:r>
    </w:p>
    <w:p w14:paraId="139BB9DB" w14:textId="77777777" w:rsidR="008D336D" w:rsidRPr="008161A6" w:rsidRDefault="008D336D" w:rsidP="007B06FB">
      <w:pPr>
        <w:pStyle w:val="Paragraphedeliste"/>
        <w:numPr>
          <w:ilvl w:val="0"/>
          <w:numId w:val="9"/>
        </w:numPr>
        <w:spacing w:before="2" w:after="0" w:line="276" w:lineRule="auto"/>
        <w:rPr>
          <w:rFonts w:eastAsiaTheme="minorEastAsia"/>
        </w:rPr>
      </w:pPr>
      <w:r w:rsidRPr="008161A6">
        <w:rPr>
          <w:rFonts w:eastAsiaTheme="minorEastAsia"/>
        </w:rPr>
        <w:t>Encourager les États membres à verser des contributions volontaires et prier le Secrétaire général d'essayer de mobiliser des ressources supplémentaires</w:t>
      </w:r>
      <w:r w:rsidRPr="008161A6">
        <w:rPr>
          <w:rFonts w:ascii="Calibri" w:eastAsiaTheme="minorEastAsia" w:hAnsi="Calibri" w:cs="Calibri"/>
        </w:rPr>
        <w:t> </w:t>
      </w:r>
      <w:r w:rsidRPr="008161A6">
        <w:rPr>
          <w:rFonts w:eastAsiaTheme="minorEastAsia"/>
        </w:rPr>
        <w:t>;</w:t>
      </w:r>
    </w:p>
    <w:p w14:paraId="4BDC235C" w14:textId="28C4CD34" w:rsidR="002E423E" w:rsidRPr="008161A6" w:rsidRDefault="008D336D" w:rsidP="007B06FB">
      <w:pPr>
        <w:pStyle w:val="Paragraphedeliste"/>
        <w:numPr>
          <w:ilvl w:val="0"/>
          <w:numId w:val="9"/>
        </w:numPr>
        <w:spacing w:before="2" w:after="200" w:line="276" w:lineRule="auto"/>
        <w:rPr>
          <w:rFonts w:eastAsiaTheme="minorEastAsia"/>
        </w:rPr>
      </w:pPr>
      <w:r w:rsidRPr="008161A6">
        <w:rPr>
          <w:rFonts w:eastAsiaTheme="minorEastAsia"/>
        </w:rPr>
        <w:t>Changer l’intitulé de l'ordre du jour du Conseil de «</w:t>
      </w:r>
      <w:r w:rsidRPr="008161A6">
        <w:rPr>
          <w:rFonts w:ascii="Calibri" w:eastAsiaTheme="minorEastAsia" w:hAnsi="Calibri" w:cs="Calibri"/>
        </w:rPr>
        <w:t> </w:t>
      </w:r>
      <w:r w:rsidRPr="008161A6">
        <w:rPr>
          <w:rFonts w:eastAsiaTheme="minorEastAsia"/>
        </w:rPr>
        <w:t>Cartographie</w:t>
      </w:r>
      <w:r w:rsidRPr="008161A6">
        <w:rPr>
          <w:rFonts w:ascii="Calibri" w:eastAsiaTheme="minorEastAsia" w:hAnsi="Calibri" w:cs="Calibri"/>
        </w:rPr>
        <w:t> </w:t>
      </w:r>
      <w:r w:rsidRPr="008161A6">
        <w:rPr>
          <w:rFonts w:eastAsiaTheme="minorEastAsia" w:cs="Marianne"/>
        </w:rPr>
        <w:t>»</w:t>
      </w:r>
      <w:r w:rsidRPr="008161A6">
        <w:rPr>
          <w:rFonts w:eastAsiaTheme="minorEastAsia"/>
        </w:rPr>
        <w:t xml:space="preserve"> à «</w:t>
      </w:r>
      <w:r w:rsidRPr="008161A6">
        <w:rPr>
          <w:rFonts w:ascii="Calibri" w:eastAsiaTheme="minorEastAsia" w:hAnsi="Calibri" w:cs="Calibri"/>
        </w:rPr>
        <w:t> </w:t>
      </w:r>
      <w:r w:rsidRPr="008161A6">
        <w:rPr>
          <w:rFonts w:eastAsiaTheme="minorEastAsia"/>
        </w:rPr>
        <w:t>Information géolocalisée</w:t>
      </w:r>
      <w:r w:rsidRPr="008161A6">
        <w:rPr>
          <w:rFonts w:ascii="Calibri" w:eastAsiaTheme="minorEastAsia" w:hAnsi="Calibri" w:cs="Calibri"/>
        </w:rPr>
        <w:t> </w:t>
      </w:r>
      <w:r w:rsidRPr="008161A6">
        <w:rPr>
          <w:rFonts w:eastAsiaTheme="minorEastAsia" w:cs="Marianne"/>
        </w:rPr>
        <w:t>»</w:t>
      </w:r>
      <w:r w:rsidRPr="008161A6">
        <w:rPr>
          <w:rFonts w:eastAsiaTheme="minorEastAsia"/>
        </w:rPr>
        <w:t xml:space="preserve"> et inviter à ce titre le Groupe d'experts des </w:t>
      </w:r>
      <w:r w:rsidR="002D6C08" w:rsidRPr="008161A6">
        <w:rPr>
          <w:rFonts w:eastAsiaTheme="minorEastAsia"/>
        </w:rPr>
        <w:t>Nations Unies</w:t>
      </w:r>
      <w:r w:rsidRPr="008161A6">
        <w:rPr>
          <w:rFonts w:eastAsiaTheme="minorEastAsia"/>
        </w:rPr>
        <w:t xml:space="preserve"> pour les noms géographiques et la Conférence des </w:t>
      </w:r>
      <w:r w:rsidR="002D6C08" w:rsidRPr="008161A6">
        <w:rPr>
          <w:rFonts w:eastAsiaTheme="minorEastAsia"/>
        </w:rPr>
        <w:t>Nations Unies</w:t>
      </w:r>
      <w:r w:rsidRPr="008161A6">
        <w:rPr>
          <w:rFonts w:eastAsiaTheme="minorEastAsia"/>
        </w:rPr>
        <w:t xml:space="preserve"> sur la normalisation des noms géographiques à continuer de faire rapport sur les noms géographiques et l’UN-GGIM à faire rapport sur toutes les questions relatives à la géographie, à l'information géospatiale et aux sujets connexes.</w:t>
      </w:r>
    </w:p>
    <w:sectPr w:rsidR="002E423E" w:rsidRPr="008161A6" w:rsidSect="008F7EE5">
      <w:headerReference w:type="default" r:id="rId30"/>
      <w:type w:val="continuous"/>
      <w:pgSz w:w="11906" w:h="16838" w:code="9"/>
      <w:pgMar w:top="1134" w:right="1418" w:bottom="1701" w:left="1418" w:header="112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4453" w14:textId="77777777" w:rsidR="009159C8" w:rsidRDefault="009159C8" w:rsidP="003338E3">
      <w:r>
        <w:separator/>
      </w:r>
    </w:p>
  </w:endnote>
  <w:endnote w:type="continuationSeparator" w:id="0">
    <w:p w14:paraId="5DA85D1B" w14:textId="77777777" w:rsidR="009159C8" w:rsidRDefault="009159C8" w:rsidP="003338E3">
      <w:r>
        <w:continuationSeparator/>
      </w:r>
    </w:p>
  </w:endnote>
  <w:endnote w:type="continuationNotice" w:id="1">
    <w:p w14:paraId="2DF82742" w14:textId="77777777" w:rsidR="009159C8" w:rsidRDefault="009159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616F" w14:textId="2A6FCBF1" w:rsidR="00820704" w:rsidRPr="00E45502" w:rsidRDefault="000E4868" w:rsidP="00820704">
    <w:pPr>
      <w:pStyle w:val="Pieddepage"/>
      <w:tabs>
        <w:tab w:val="clear" w:pos="9639"/>
        <w:tab w:val="right" w:pos="9072"/>
      </w:tabs>
    </w:pPr>
    <w:r w:rsidRPr="000E4868">
      <w:rPr>
        <w:rStyle w:val="Titre4Car"/>
      </w:rPr>
      <w:t xml:space="preserve">IGN I </w:t>
    </w:r>
    <w:r w:rsidR="00F537E9">
      <w:t>version 1.0 – 15/07/2025</w:t>
    </w:r>
    <w:r w:rsidR="00820704" w:rsidRPr="00E45502">
      <w:tab/>
    </w:r>
    <w:r w:rsidR="00820704" w:rsidRPr="00E45502">
      <w:fldChar w:fldCharType="begin"/>
    </w:r>
    <w:r w:rsidR="00820704" w:rsidRPr="00E45502">
      <w:instrText xml:space="preserve"> PAGE   \* MERGEFORMAT </w:instrText>
    </w:r>
    <w:r w:rsidR="00820704" w:rsidRPr="00E45502">
      <w:fldChar w:fldCharType="separate"/>
    </w:r>
    <w:r w:rsidR="00CB6572">
      <w:rPr>
        <w:noProof/>
      </w:rPr>
      <w:t>1</w:t>
    </w:r>
    <w:r w:rsidR="00820704" w:rsidRPr="00E45502">
      <w:fldChar w:fldCharType="end"/>
    </w:r>
    <w:r w:rsidR="00820704" w:rsidRPr="00E45502">
      <w:t>/</w:t>
    </w:r>
    <w:fldSimple w:instr=" NUMPAGES   \* MERGEFORMAT ">
      <w:r w:rsidR="00CB657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2961" w14:textId="77777777" w:rsidR="00820704" w:rsidRPr="006D7393" w:rsidRDefault="0051541A" w:rsidP="00820704">
    <w:pPr>
      <w:pStyle w:val="Pieddepage"/>
      <w:tabs>
        <w:tab w:val="clear" w:pos="9639"/>
        <w:tab w:val="right" w:pos="9072"/>
      </w:tabs>
    </w:pPr>
    <w:r>
      <w:t>Arcep-Direction-référence de la note</w:t>
    </w:r>
    <w:r w:rsidR="00820704" w:rsidRPr="006D7393">
      <w:tab/>
    </w:r>
    <w:r w:rsidR="00820704" w:rsidRPr="006D7393">
      <w:fldChar w:fldCharType="begin"/>
    </w:r>
    <w:r w:rsidR="00820704" w:rsidRPr="006D7393">
      <w:instrText xml:space="preserve"> PAGE   \* MERGEFORMAT </w:instrText>
    </w:r>
    <w:r w:rsidR="00820704" w:rsidRPr="006D7393">
      <w:fldChar w:fldCharType="separate"/>
    </w:r>
    <w:r w:rsidR="008F7EE5">
      <w:rPr>
        <w:noProof/>
      </w:rPr>
      <w:t>1</w:t>
    </w:r>
    <w:r w:rsidR="00820704" w:rsidRPr="006D7393">
      <w:fldChar w:fldCharType="end"/>
    </w:r>
    <w:r w:rsidR="00820704" w:rsidRPr="006D7393">
      <w:t>/</w:t>
    </w:r>
    <w:fldSimple w:instr=" NUMPAGES   \* MERGEFORMAT ">
      <w:r w:rsidR="005D761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83EF" w14:textId="77777777" w:rsidR="009159C8" w:rsidRDefault="009159C8" w:rsidP="003338E3">
      <w:r>
        <w:separator/>
      </w:r>
    </w:p>
  </w:footnote>
  <w:footnote w:type="continuationSeparator" w:id="0">
    <w:p w14:paraId="22E087EE" w14:textId="77777777" w:rsidR="009159C8" w:rsidRDefault="009159C8" w:rsidP="003338E3">
      <w:r>
        <w:continuationSeparator/>
      </w:r>
    </w:p>
  </w:footnote>
  <w:footnote w:type="continuationNotice" w:id="1">
    <w:p w14:paraId="0CBB805E" w14:textId="77777777" w:rsidR="009159C8" w:rsidRDefault="009159C8">
      <w:pPr>
        <w:spacing w:before="0" w:after="0"/>
      </w:pPr>
    </w:p>
  </w:footnote>
  <w:footnote w:id="2">
    <w:p w14:paraId="51714C33" w14:textId="14569055" w:rsidR="007C39A4" w:rsidRDefault="007C39A4">
      <w:pPr>
        <w:pStyle w:val="Notedebasdepage"/>
      </w:pPr>
      <w:r>
        <w:rPr>
          <w:rStyle w:val="Appelnotedebasdep"/>
        </w:rPr>
        <w:footnoteRef/>
      </w:r>
      <w:r>
        <w:t xml:space="preserve"> L’annexe rappelle la p</w:t>
      </w:r>
      <w:r w:rsidRPr="007C39A4">
        <w:t xml:space="preserve">lace du </w:t>
      </w:r>
      <w:r w:rsidR="00FB4F77">
        <w:t>C</w:t>
      </w:r>
      <w:r w:rsidRPr="007C39A4">
        <w:t xml:space="preserve">omité d’experts UN-GGIM au sein du système des </w:t>
      </w:r>
      <w:r w:rsidR="002D6C08">
        <w:t>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334" w14:textId="77777777" w:rsidR="008F7EE5" w:rsidRDefault="00CB6572">
    <w:pPr>
      <w:pStyle w:val="En-tte"/>
    </w:pPr>
    <w:r>
      <w:rPr>
        <w:noProof/>
        <w:lang w:eastAsia="fr-FR"/>
      </w:rPr>
      <w:drawing>
        <wp:anchor distT="0" distB="0" distL="114300" distR="114300" simplePos="0" relativeHeight="251658242" behindDoc="0" locked="0" layoutInCell="1" allowOverlap="1" wp14:anchorId="15D68DE1" wp14:editId="630DA2A4">
          <wp:simplePos x="0" y="0"/>
          <wp:positionH relativeFrom="column">
            <wp:posOffset>3780854</wp:posOffset>
          </wp:positionH>
          <wp:positionV relativeFrom="paragraph">
            <wp:posOffset>-168910</wp:posOffset>
          </wp:positionV>
          <wp:extent cx="2313940" cy="1045210"/>
          <wp:effectExtent l="0" t="0" r="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00C">
      <w:rPr>
        <w:noProof/>
        <w:lang w:eastAsia="fr-FR"/>
      </w:rPr>
      <w:drawing>
        <wp:anchor distT="0" distB="0" distL="114300" distR="114300" simplePos="0" relativeHeight="251658240" behindDoc="0" locked="0" layoutInCell="1" allowOverlap="1" wp14:anchorId="1D25465F" wp14:editId="3A09675B">
          <wp:simplePos x="0" y="0"/>
          <wp:positionH relativeFrom="column">
            <wp:posOffset>-448310</wp:posOffset>
          </wp:positionH>
          <wp:positionV relativeFrom="paragraph">
            <wp:posOffset>-290830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 name="Image 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00C">
      <w:rPr>
        <w:noProof/>
        <w:lang w:eastAsia="fr-FR"/>
      </w:rPr>
      <mc:AlternateContent>
        <mc:Choice Requires="wps">
          <w:drawing>
            <wp:anchor distT="0" distB="0" distL="114300" distR="114300" simplePos="0" relativeHeight="251658241" behindDoc="0" locked="0" layoutInCell="1" allowOverlap="1" wp14:anchorId="15CED46B" wp14:editId="3AB7D5DA">
              <wp:simplePos x="0" y="0"/>
              <wp:positionH relativeFrom="column">
                <wp:posOffset>6950075</wp:posOffset>
              </wp:positionH>
              <wp:positionV relativeFrom="paragraph">
                <wp:posOffset>15875</wp:posOffset>
              </wp:positionV>
              <wp:extent cx="643255" cy="600710"/>
              <wp:effectExtent l="6350" t="6350" r="762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600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0AB1" id="Rectangle 6" o:spid="_x0000_s1026" style="position:absolute;margin-left:547.25pt;margin-top:1.25pt;width:50.65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ipIQIAADs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265D" w14:textId="77777777" w:rsidR="00820704" w:rsidRPr="00A14888" w:rsidRDefault="00820704" w:rsidP="003052EB">
    <w:pPr>
      <w:pStyle w:val="En-tte"/>
      <w:tabs>
        <w:tab w:val="clear" w:pos="4513"/>
        <w:tab w:val="clear" w:pos="9026"/>
      </w:tabs>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EDBE" w14:textId="77777777" w:rsidR="008F7EE5" w:rsidRDefault="008F7E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450"/>
    <w:multiLevelType w:val="hybridMultilevel"/>
    <w:tmpl w:val="DF10E3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84916"/>
    <w:multiLevelType w:val="hybridMultilevel"/>
    <w:tmpl w:val="0F58011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8118B"/>
    <w:multiLevelType w:val="hybridMultilevel"/>
    <w:tmpl w:val="5AE6C0AE"/>
    <w:lvl w:ilvl="0" w:tplc="48347996">
      <w:numFmt w:val="bullet"/>
      <w:lvlText w:val="•"/>
      <w:lvlJc w:val="left"/>
      <w:pPr>
        <w:ind w:left="1070" w:hanging="71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511142"/>
    <w:multiLevelType w:val="multilevel"/>
    <w:tmpl w:val="C58C0F92"/>
    <w:lvl w:ilvl="0">
      <w:start w:val="1"/>
      <w:numFmt w:val="decimal"/>
      <w:pStyle w:val="Titre1"/>
      <w:lvlText w:val="%1"/>
      <w:lvlJc w:val="left"/>
      <w:pPr>
        <w:ind w:left="7520"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1021" w:hanging="1021"/>
      </w:pPr>
      <w:rPr>
        <w:rFonts w:hint="default"/>
        <w:b w:val="0"/>
        <w:bCs w:val="0"/>
        <w:i w:val="0"/>
        <w:iCs w:val="0"/>
        <w:caps w:val="0"/>
        <w:smallCaps w:val="0"/>
        <w:strike w:val="0"/>
        <w:dstrike w:val="0"/>
        <w:noProof w:val="0"/>
        <w:vanish w:val="0"/>
        <w:color w:val="232253"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21D34A54"/>
    <w:multiLevelType w:val="hybridMultilevel"/>
    <w:tmpl w:val="1B62F892"/>
    <w:lvl w:ilvl="0" w:tplc="BAC803E6">
      <w:start w:val="101"/>
      <w:numFmt w:val="bullet"/>
      <w:pStyle w:val="Listepuces"/>
      <w:lvlText w:val="-"/>
      <w:lvlJc w:val="left"/>
      <w:pPr>
        <w:ind w:left="720" w:hanging="360"/>
      </w:pPr>
      <w:rPr>
        <w:rFonts w:asciiTheme="minorHAnsi" w:hAnsiTheme="minorHAnsi" w:cs="Times New Roman" w:hint="default"/>
        <w:color w:val="232253" w:themeColor="tex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E72EB4"/>
    <w:multiLevelType w:val="hybridMultilevel"/>
    <w:tmpl w:val="ABBE2EA6"/>
    <w:lvl w:ilvl="0" w:tplc="02C48158">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0156E2"/>
    <w:multiLevelType w:val="multilevel"/>
    <w:tmpl w:val="31E45CB8"/>
    <w:name w:val="Liste numérotée ARCEP"/>
    <w:lvl w:ilvl="0">
      <w:start w:val="1"/>
      <w:numFmt w:val="decimal"/>
      <w:pStyle w:val="Listenumros"/>
      <w:lvlText w:val="%1."/>
      <w:lvlJc w:val="left"/>
      <w:pPr>
        <w:tabs>
          <w:tab w:val="num" w:pos="567"/>
        </w:tabs>
        <w:ind w:left="567" w:hanging="283"/>
      </w:pPr>
      <w:rPr>
        <w:rFonts w:hint="default"/>
        <w:color w:val="232253" w:themeColor="text2"/>
      </w:rPr>
    </w:lvl>
    <w:lvl w:ilvl="1">
      <w:start w:val="1"/>
      <w:numFmt w:val="lowerLetter"/>
      <w:lvlText w:val="%2."/>
      <w:lvlJc w:val="left"/>
      <w:pPr>
        <w:tabs>
          <w:tab w:val="num" w:pos="851"/>
        </w:tabs>
        <w:ind w:left="851" w:hanging="284"/>
      </w:pPr>
      <w:rPr>
        <w:rFonts w:hint="default"/>
        <w:color w:val="5957BA" w:themeColor="text2" w:themeTint="99"/>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7" w15:restartNumberingAfterBreak="0">
    <w:nsid w:val="2D4A1E46"/>
    <w:multiLevelType w:val="hybridMultilevel"/>
    <w:tmpl w:val="03728352"/>
    <w:lvl w:ilvl="0" w:tplc="4834799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C5492E"/>
    <w:multiLevelType w:val="multilevel"/>
    <w:tmpl w:val="3DCC48A6"/>
    <w:lvl w:ilvl="0">
      <w:start w:val="1"/>
      <w:numFmt w:val="decimal"/>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4"/>
      </w:pPr>
      <w:rPr>
        <w:rFonts w:hint="default"/>
        <w:color w:val="232253" w:themeColor="text2"/>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9" w15:restartNumberingAfterBreak="0">
    <w:nsid w:val="50604B5D"/>
    <w:multiLevelType w:val="hybridMultilevel"/>
    <w:tmpl w:val="137E4308"/>
    <w:lvl w:ilvl="0" w:tplc="0AE8A3A8">
      <w:start w:val="1"/>
      <w:numFmt w:val="decimal"/>
      <w:pStyle w:val="Article"/>
      <w:lvlText w:val="Article %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7368FD"/>
    <w:multiLevelType w:val="hybridMultilevel"/>
    <w:tmpl w:val="40381F5C"/>
    <w:lvl w:ilvl="0" w:tplc="C310D9C4">
      <w:start w:val="101"/>
      <w:numFmt w:val="bullet"/>
      <w:pStyle w:val="Paragraphedeliste"/>
      <w:lvlText w:val="-"/>
      <w:lvlJc w:val="left"/>
      <w:pPr>
        <w:ind w:left="1852" w:hanging="360"/>
      </w:pPr>
      <w:rPr>
        <w:rFonts w:asciiTheme="minorHAnsi" w:hAnsiTheme="minorHAnsi" w:cs="Times New Roman" w:hint="default"/>
        <w:color w:val="232253" w:themeColor="text2"/>
      </w:rPr>
    </w:lvl>
    <w:lvl w:ilvl="1" w:tplc="040C0003">
      <w:start w:val="1"/>
      <w:numFmt w:val="bullet"/>
      <w:lvlText w:val="o"/>
      <w:lvlJc w:val="left"/>
      <w:pPr>
        <w:ind w:left="2572" w:hanging="360"/>
      </w:pPr>
      <w:rPr>
        <w:rFonts w:ascii="Courier New" w:hAnsi="Courier New" w:cs="Courier New" w:hint="default"/>
      </w:rPr>
    </w:lvl>
    <w:lvl w:ilvl="2" w:tplc="040C0005" w:tentative="1">
      <w:start w:val="1"/>
      <w:numFmt w:val="bullet"/>
      <w:lvlText w:val=""/>
      <w:lvlJc w:val="left"/>
      <w:pPr>
        <w:ind w:left="3292" w:hanging="360"/>
      </w:pPr>
      <w:rPr>
        <w:rFonts w:ascii="Wingdings" w:hAnsi="Wingdings" w:hint="default"/>
      </w:rPr>
    </w:lvl>
    <w:lvl w:ilvl="3" w:tplc="040C0001" w:tentative="1">
      <w:start w:val="1"/>
      <w:numFmt w:val="bullet"/>
      <w:lvlText w:val=""/>
      <w:lvlJc w:val="left"/>
      <w:pPr>
        <w:ind w:left="4012" w:hanging="360"/>
      </w:pPr>
      <w:rPr>
        <w:rFonts w:ascii="Symbol" w:hAnsi="Symbol" w:hint="default"/>
      </w:rPr>
    </w:lvl>
    <w:lvl w:ilvl="4" w:tplc="040C0003" w:tentative="1">
      <w:start w:val="1"/>
      <w:numFmt w:val="bullet"/>
      <w:lvlText w:val="o"/>
      <w:lvlJc w:val="left"/>
      <w:pPr>
        <w:ind w:left="4732" w:hanging="360"/>
      </w:pPr>
      <w:rPr>
        <w:rFonts w:ascii="Courier New" w:hAnsi="Courier New" w:cs="Courier New" w:hint="default"/>
      </w:rPr>
    </w:lvl>
    <w:lvl w:ilvl="5" w:tplc="040C0005" w:tentative="1">
      <w:start w:val="1"/>
      <w:numFmt w:val="bullet"/>
      <w:lvlText w:val=""/>
      <w:lvlJc w:val="left"/>
      <w:pPr>
        <w:ind w:left="5452" w:hanging="360"/>
      </w:pPr>
      <w:rPr>
        <w:rFonts w:ascii="Wingdings" w:hAnsi="Wingdings" w:hint="default"/>
      </w:rPr>
    </w:lvl>
    <w:lvl w:ilvl="6" w:tplc="040C0001" w:tentative="1">
      <w:start w:val="1"/>
      <w:numFmt w:val="bullet"/>
      <w:lvlText w:val=""/>
      <w:lvlJc w:val="left"/>
      <w:pPr>
        <w:ind w:left="6172" w:hanging="360"/>
      </w:pPr>
      <w:rPr>
        <w:rFonts w:ascii="Symbol" w:hAnsi="Symbol" w:hint="default"/>
      </w:rPr>
    </w:lvl>
    <w:lvl w:ilvl="7" w:tplc="040C0003" w:tentative="1">
      <w:start w:val="1"/>
      <w:numFmt w:val="bullet"/>
      <w:lvlText w:val="o"/>
      <w:lvlJc w:val="left"/>
      <w:pPr>
        <w:ind w:left="6892" w:hanging="360"/>
      </w:pPr>
      <w:rPr>
        <w:rFonts w:ascii="Courier New" w:hAnsi="Courier New" w:cs="Courier New" w:hint="default"/>
      </w:rPr>
    </w:lvl>
    <w:lvl w:ilvl="8" w:tplc="040C0005" w:tentative="1">
      <w:start w:val="1"/>
      <w:numFmt w:val="bullet"/>
      <w:lvlText w:val=""/>
      <w:lvlJc w:val="left"/>
      <w:pPr>
        <w:ind w:left="7612" w:hanging="360"/>
      </w:pPr>
      <w:rPr>
        <w:rFonts w:ascii="Wingdings" w:hAnsi="Wingdings" w:hint="default"/>
      </w:rPr>
    </w:lvl>
  </w:abstractNum>
  <w:abstractNum w:abstractNumId="11" w15:restartNumberingAfterBreak="0">
    <w:nsid w:val="631B4B42"/>
    <w:multiLevelType w:val="hybridMultilevel"/>
    <w:tmpl w:val="D47E7628"/>
    <w:lvl w:ilvl="0" w:tplc="4834799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287C7A"/>
    <w:multiLevelType w:val="multilevel"/>
    <w:tmpl w:val="D5FA9042"/>
    <w:name w:val="Liste numérotée ARCEP"/>
    <w:lvl w:ilvl="0">
      <w:start w:val="1"/>
      <w:numFmt w:val="decimal"/>
      <w:lvlText w:val="%1."/>
      <w:lvlJc w:val="left"/>
      <w:pPr>
        <w:ind w:left="454" w:hanging="170"/>
      </w:pPr>
      <w:rPr>
        <w:rFonts w:hint="default"/>
      </w:rPr>
    </w:lvl>
    <w:lvl w:ilvl="1">
      <w:start w:val="1"/>
      <w:numFmt w:val="lowerLetter"/>
      <w:lvlText w:val="%2."/>
      <w:lvlJc w:val="left"/>
      <w:pPr>
        <w:tabs>
          <w:tab w:val="num" w:pos="284"/>
        </w:tabs>
        <w:ind w:left="681" w:hanging="170"/>
      </w:pPr>
      <w:rPr>
        <w:rFonts w:hint="default"/>
        <w:color w:val="5957BA" w:themeColor="text2" w:themeTint="99"/>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13" w15:restartNumberingAfterBreak="0">
    <w:nsid w:val="6CAC5430"/>
    <w:multiLevelType w:val="hybridMultilevel"/>
    <w:tmpl w:val="5DAAB62C"/>
    <w:lvl w:ilvl="0" w:tplc="29867C12">
      <w:start w:val="1"/>
      <w:numFmt w:val="bullet"/>
      <w:pStyle w:val="Listepuces2"/>
      <w:lvlText w:val=""/>
      <w:lvlJc w:val="left"/>
      <w:pPr>
        <w:ind w:left="1353" w:hanging="360"/>
      </w:pPr>
      <w:rPr>
        <w:rFonts w:ascii="Wingdings" w:hAnsi="Wingdings" w:hint="default"/>
        <w:color w:val="232253" w:themeColor="text2"/>
        <w:sz w:val="16"/>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53C3F9A"/>
    <w:multiLevelType w:val="hybridMultilevel"/>
    <w:tmpl w:val="B8D0ADF0"/>
    <w:lvl w:ilvl="0" w:tplc="48347996">
      <w:numFmt w:val="bullet"/>
      <w:lvlText w:val="•"/>
      <w:lvlJc w:val="left"/>
      <w:pPr>
        <w:ind w:left="1070" w:hanging="71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4"/>
  </w:num>
  <w:num w:numId="6">
    <w:abstractNumId w:val="13"/>
  </w:num>
  <w:num w:numId="7">
    <w:abstractNumId w:val="10"/>
  </w:num>
  <w:num w:numId="8">
    <w:abstractNumId w:val="1"/>
  </w:num>
  <w:num w:numId="9">
    <w:abstractNumId w:val="0"/>
  </w:num>
  <w:num w:numId="10">
    <w:abstractNumId w:val="7"/>
  </w:num>
  <w:num w:numId="11">
    <w:abstractNumId w:val="14"/>
  </w:num>
  <w:num w:numId="12">
    <w:abstractNumId w:val="2"/>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16"/>
    <w:rsid w:val="00027AFD"/>
    <w:rsid w:val="000340BB"/>
    <w:rsid w:val="00055F8C"/>
    <w:rsid w:val="00075158"/>
    <w:rsid w:val="00093222"/>
    <w:rsid w:val="000A61F6"/>
    <w:rsid w:val="000B3978"/>
    <w:rsid w:val="000B4E1F"/>
    <w:rsid w:val="000C2EA9"/>
    <w:rsid w:val="000C7AD3"/>
    <w:rsid w:val="000D0586"/>
    <w:rsid w:val="000D4E65"/>
    <w:rsid w:val="000E1602"/>
    <w:rsid w:val="000E3268"/>
    <w:rsid w:val="000E3E0F"/>
    <w:rsid w:val="000E4868"/>
    <w:rsid w:val="000F310C"/>
    <w:rsid w:val="000F4D7E"/>
    <w:rsid w:val="000F7866"/>
    <w:rsid w:val="001007DB"/>
    <w:rsid w:val="00113FFB"/>
    <w:rsid w:val="00114B97"/>
    <w:rsid w:val="00125502"/>
    <w:rsid w:val="0015601B"/>
    <w:rsid w:val="00184A41"/>
    <w:rsid w:val="001C5898"/>
    <w:rsid w:val="001D3C9F"/>
    <w:rsid w:val="001E296D"/>
    <w:rsid w:val="001F691B"/>
    <w:rsid w:val="0021350A"/>
    <w:rsid w:val="00257F6E"/>
    <w:rsid w:val="00261A57"/>
    <w:rsid w:val="0028555C"/>
    <w:rsid w:val="002966C0"/>
    <w:rsid w:val="002C45BA"/>
    <w:rsid w:val="002D6C08"/>
    <w:rsid w:val="002E423E"/>
    <w:rsid w:val="002E4781"/>
    <w:rsid w:val="002F4215"/>
    <w:rsid w:val="002F50AA"/>
    <w:rsid w:val="003052EB"/>
    <w:rsid w:val="00310E33"/>
    <w:rsid w:val="003213CC"/>
    <w:rsid w:val="00332005"/>
    <w:rsid w:val="003338E3"/>
    <w:rsid w:val="00334A2E"/>
    <w:rsid w:val="00355D99"/>
    <w:rsid w:val="00363FED"/>
    <w:rsid w:val="00367C43"/>
    <w:rsid w:val="003A267E"/>
    <w:rsid w:val="003C7858"/>
    <w:rsid w:val="003D2281"/>
    <w:rsid w:val="003D6B0C"/>
    <w:rsid w:val="003E7DDC"/>
    <w:rsid w:val="003F29A2"/>
    <w:rsid w:val="00412B55"/>
    <w:rsid w:val="00417039"/>
    <w:rsid w:val="00441B27"/>
    <w:rsid w:val="00442BEA"/>
    <w:rsid w:val="00477485"/>
    <w:rsid w:val="004804EF"/>
    <w:rsid w:val="00493524"/>
    <w:rsid w:val="004971F2"/>
    <w:rsid w:val="004A158B"/>
    <w:rsid w:val="004A1B81"/>
    <w:rsid w:val="004C2C2B"/>
    <w:rsid w:val="004D719B"/>
    <w:rsid w:val="004E1B62"/>
    <w:rsid w:val="00502A63"/>
    <w:rsid w:val="00503047"/>
    <w:rsid w:val="00506D77"/>
    <w:rsid w:val="0051541A"/>
    <w:rsid w:val="00517A0A"/>
    <w:rsid w:val="00522A8C"/>
    <w:rsid w:val="005767F6"/>
    <w:rsid w:val="00583195"/>
    <w:rsid w:val="005D7616"/>
    <w:rsid w:val="005E6217"/>
    <w:rsid w:val="005F5154"/>
    <w:rsid w:val="00602789"/>
    <w:rsid w:val="00604C65"/>
    <w:rsid w:val="0061772E"/>
    <w:rsid w:val="0063168F"/>
    <w:rsid w:val="0064069D"/>
    <w:rsid w:val="00642401"/>
    <w:rsid w:val="0066113B"/>
    <w:rsid w:val="00662171"/>
    <w:rsid w:val="006C45EB"/>
    <w:rsid w:val="006E31CE"/>
    <w:rsid w:val="006F175B"/>
    <w:rsid w:val="006F5701"/>
    <w:rsid w:val="007011CC"/>
    <w:rsid w:val="00733A89"/>
    <w:rsid w:val="0074219C"/>
    <w:rsid w:val="00771A3F"/>
    <w:rsid w:val="00786489"/>
    <w:rsid w:val="007963F7"/>
    <w:rsid w:val="007A2C95"/>
    <w:rsid w:val="007A5A9B"/>
    <w:rsid w:val="007B06FB"/>
    <w:rsid w:val="007B1298"/>
    <w:rsid w:val="007C39A4"/>
    <w:rsid w:val="007D2EE8"/>
    <w:rsid w:val="007D494B"/>
    <w:rsid w:val="007D6AAA"/>
    <w:rsid w:val="007E6BF9"/>
    <w:rsid w:val="008131FE"/>
    <w:rsid w:val="0081432F"/>
    <w:rsid w:val="008149EF"/>
    <w:rsid w:val="008160DE"/>
    <w:rsid w:val="008161A6"/>
    <w:rsid w:val="00820704"/>
    <w:rsid w:val="00830277"/>
    <w:rsid w:val="00830FE2"/>
    <w:rsid w:val="008312F9"/>
    <w:rsid w:val="00851DE8"/>
    <w:rsid w:val="00874919"/>
    <w:rsid w:val="00882FCA"/>
    <w:rsid w:val="0089748F"/>
    <w:rsid w:val="008C6EBD"/>
    <w:rsid w:val="008D336D"/>
    <w:rsid w:val="008D5B6F"/>
    <w:rsid w:val="008E2C1D"/>
    <w:rsid w:val="008F7EE5"/>
    <w:rsid w:val="00904850"/>
    <w:rsid w:val="0090682E"/>
    <w:rsid w:val="009159C8"/>
    <w:rsid w:val="009162B0"/>
    <w:rsid w:val="00916C6B"/>
    <w:rsid w:val="00941B2B"/>
    <w:rsid w:val="00943339"/>
    <w:rsid w:val="00954728"/>
    <w:rsid w:val="00973D5F"/>
    <w:rsid w:val="009A5E96"/>
    <w:rsid w:val="009B6A94"/>
    <w:rsid w:val="009D2423"/>
    <w:rsid w:val="009E4F46"/>
    <w:rsid w:val="009F2094"/>
    <w:rsid w:val="009F321E"/>
    <w:rsid w:val="00A14888"/>
    <w:rsid w:val="00A249F5"/>
    <w:rsid w:val="00A265CA"/>
    <w:rsid w:val="00A30518"/>
    <w:rsid w:val="00A43ED8"/>
    <w:rsid w:val="00A54D25"/>
    <w:rsid w:val="00A55E05"/>
    <w:rsid w:val="00A7451B"/>
    <w:rsid w:val="00AA0EE5"/>
    <w:rsid w:val="00AB1226"/>
    <w:rsid w:val="00B07E0C"/>
    <w:rsid w:val="00B51611"/>
    <w:rsid w:val="00BA6683"/>
    <w:rsid w:val="00BE0C2B"/>
    <w:rsid w:val="00BE4529"/>
    <w:rsid w:val="00C17253"/>
    <w:rsid w:val="00C25552"/>
    <w:rsid w:val="00C30744"/>
    <w:rsid w:val="00C35C90"/>
    <w:rsid w:val="00C6326B"/>
    <w:rsid w:val="00C64D7E"/>
    <w:rsid w:val="00CB62F0"/>
    <w:rsid w:val="00CB6572"/>
    <w:rsid w:val="00CC3198"/>
    <w:rsid w:val="00CF3CBF"/>
    <w:rsid w:val="00D02982"/>
    <w:rsid w:val="00D03EE3"/>
    <w:rsid w:val="00D05B90"/>
    <w:rsid w:val="00D2454E"/>
    <w:rsid w:val="00D45559"/>
    <w:rsid w:val="00D458C0"/>
    <w:rsid w:val="00D73825"/>
    <w:rsid w:val="00D839C4"/>
    <w:rsid w:val="00D93AA4"/>
    <w:rsid w:val="00DA0517"/>
    <w:rsid w:val="00DA0E4C"/>
    <w:rsid w:val="00DB547B"/>
    <w:rsid w:val="00DD3EFD"/>
    <w:rsid w:val="00E1542A"/>
    <w:rsid w:val="00E4389D"/>
    <w:rsid w:val="00E5100C"/>
    <w:rsid w:val="00E53777"/>
    <w:rsid w:val="00E66FFA"/>
    <w:rsid w:val="00E70400"/>
    <w:rsid w:val="00E812B0"/>
    <w:rsid w:val="00E83D82"/>
    <w:rsid w:val="00E954DF"/>
    <w:rsid w:val="00EF3B46"/>
    <w:rsid w:val="00F05E2E"/>
    <w:rsid w:val="00F109CD"/>
    <w:rsid w:val="00F32011"/>
    <w:rsid w:val="00F37CB5"/>
    <w:rsid w:val="00F428DB"/>
    <w:rsid w:val="00F454D9"/>
    <w:rsid w:val="00F47208"/>
    <w:rsid w:val="00F537E9"/>
    <w:rsid w:val="00F775B3"/>
    <w:rsid w:val="00F77C5F"/>
    <w:rsid w:val="00F810A6"/>
    <w:rsid w:val="00F84CD6"/>
    <w:rsid w:val="00F92209"/>
    <w:rsid w:val="00FA603C"/>
    <w:rsid w:val="00FB39E3"/>
    <w:rsid w:val="00FB4F77"/>
    <w:rsid w:val="00FB687D"/>
    <w:rsid w:val="00FF59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6D719"/>
  <w15:docId w15:val="{A75B6609-CFEA-43CE-B3ED-A31CFDAB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9D"/>
    <w:pPr>
      <w:spacing w:before="120" w:after="120" w:line="240" w:lineRule="auto"/>
      <w:jc w:val="both"/>
    </w:pPr>
    <w:rPr>
      <w:rFonts w:ascii="Marianne" w:hAnsi="Marianne"/>
      <w:color w:val="000000" w:themeColor="text1"/>
      <w:szCs w:val="21"/>
    </w:rPr>
  </w:style>
  <w:style w:type="paragraph" w:styleId="Titre1">
    <w:name w:val="heading 1"/>
    <w:basedOn w:val="Normal"/>
    <w:next w:val="Normal"/>
    <w:link w:val="Titre1Car"/>
    <w:uiPriority w:val="6"/>
    <w:qFormat/>
    <w:rsid w:val="000F310C"/>
    <w:pPr>
      <w:keepNext/>
      <w:keepLines/>
      <w:numPr>
        <w:numId w:val="2"/>
      </w:numPr>
      <w:spacing w:before="480" w:after="240"/>
      <w:jc w:val="left"/>
      <w:outlineLvl w:val="0"/>
    </w:pPr>
    <w:rPr>
      <w:rFonts w:eastAsiaTheme="majorEastAsia" w:cstheme="majorHAnsi"/>
      <w:b/>
      <w:bCs/>
      <w:sz w:val="28"/>
      <w:szCs w:val="26"/>
    </w:rPr>
  </w:style>
  <w:style w:type="paragraph" w:styleId="Titre2">
    <w:name w:val="heading 2"/>
    <w:basedOn w:val="Normal"/>
    <w:next w:val="Normal"/>
    <w:link w:val="Titre2Car"/>
    <w:uiPriority w:val="6"/>
    <w:qFormat/>
    <w:rsid w:val="000F310C"/>
    <w:pPr>
      <w:keepNext/>
      <w:keepLines/>
      <w:numPr>
        <w:ilvl w:val="1"/>
        <w:numId w:val="2"/>
      </w:numPr>
      <w:spacing w:before="360" w:after="240"/>
      <w:jc w:val="left"/>
      <w:outlineLvl w:val="1"/>
    </w:pPr>
    <w:rPr>
      <w:rFonts w:eastAsiaTheme="majorEastAsia" w:cstheme="majorHAnsi"/>
      <w:b/>
      <w:bCs/>
      <w:color w:val="3890AE" w:themeColor="accent5" w:themeShade="BF"/>
      <w:sz w:val="26"/>
      <w:szCs w:val="26"/>
    </w:rPr>
  </w:style>
  <w:style w:type="paragraph" w:styleId="Titre3">
    <w:name w:val="heading 3"/>
    <w:basedOn w:val="Normal"/>
    <w:next w:val="Normal"/>
    <w:link w:val="Titre3Car"/>
    <w:uiPriority w:val="6"/>
    <w:qFormat/>
    <w:rsid w:val="000F310C"/>
    <w:pPr>
      <w:keepNext/>
      <w:keepLines/>
      <w:numPr>
        <w:ilvl w:val="2"/>
        <w:numId w:val="2"/>
      </w:numPr>
      <w:spacing w:before="240" w:after="240"/>
      <w:ind w:left="709" w:hanging="737"/>
      <w:jc w:val="left"/>
      <w:outlineLvl w:val="2"/>
    </w:pPr>
    <w:rPr>
      <w:rFonts w:eastAsiaTheme="majorEastAsia" w:cstheme="minorHAnsi"/>
      <w:bCs/>
      <w:sz w:val="24"/>
      <w:szCs w:val="26"/>
    </w:rPr>
  </w:style>
  <w:style w:type="paragraph" w:styleId="Titre4">
    <w:name w:val="heading 4"/>
    <w:basedOn w:val="Normal"/>
    <w:next w:val="Normal"/>
    <w:link w:val="Titre4Car"/>
    <w:uiPriority w:val="6"/>
    <w:unhideWhenUsed/>
    <w:qFormat/>
    <w:rsid w:val="000F310C"/>
    <w:pPr>
      <w:keepNext/>
      <w:keepLines/>
      <w:numPr>
        <w:ilvl w:val="3"/>
        <w:numId w:val="2"/>
      </w:numPr>
      <w:ind w:left="993" w:hanging="284"/>
      <w:jc w:val="left"/>
      <w:outlineLvl w:val="3"/>
    </w:pPr>
    <w:rPr>
      <w:rFonts w:eastAsiaTheme="majorEastAsia" w:cstheme="minorHAnsi"/>
      <w:b/>
      <w:bCs/>
      <w:iCs/>
      <w:color w:val="92D050"/>
    </w:rPr>
  </w:style>
  <w:style w:type="paragraph" w:styleId="Titre5">
    <w:name w:val="heading 5"/>
    <w:basedOn w:val="Normal"/>
    <w:next w:val="Normal"/>
    <w:link w:val="Titre5Car"/>
    <w:uiPriority w:val="6"/>
    <w:unhideWhenUsed/>
    <w:rsid w:val="000C2EA9"/>
    <w:pPr>
      <w:keepNext/>
      <w:keepLines/>
      <w:spacing w:before="200" w:after="0"/>
      <w:outlineLvl w:val="4"/>
    </w:pPr>
    <w:rPr>
      <w:rFonts w:eastAsia="Times New Roman" w:cs="Times New Roman"/>
      <w:b/>
      <w:color w:val="auto"/>
      <w:szCs w:val="24"/>
      <w:lang w:eastAsia="fr-FR"/>
    </w:rPr>
  </w:style>
  <w:style w:type="paragraph" w:styleId="Titre6">
    <w:name w:val="heading 6"/>
    <w:basedOn w:val="Normal"/>
    <w:next w:val="Normal"/>
    <w:link w:val="Titre6Car"/>
    <w:uiPriority w:val="6"/>
    <w:semiHidden/>
    <w:unhideWhenUsed/>
    <w:rsid w:val="000C2EA9"/>
    <w:pPr>
      <w:keepNext/>
      <w:keepLines/>
      <w:spacing w:before="200" w:after="0"/>
      <w:outlineLvl w:val="5"/>
    </w:pPr>
    <w:rPr>
      <w:rFonts w:eastAsia="Times New Roman" w:cs="Times New Roman"/>
      <w:i/>
      <w:iCs/>
      <w:color w:val="275277"/>
      <w:szCs w:val="24"/>
      <w:lang w:eastAsia="fr-FR"/>
    </w:rPr>
  </w:style>
  <w:style w:type="paragraph" w:styleId="Titre7">
    <w:name w:val="heading 7"/>
    <w:basedOn w:val="Normal"/>
    <w:next w:val="Normal"/>
    <w:link w:val="Titre7Car"/>
    <w:semiHidden/>
    <w:unhideWhenUsed/>
    <w:qFormat/>
    <w:rsid w:val="00F32011"/>
    <w:pPr>
      <w:keepNext/>
      <w:keepLines/>
      <w:numPr>
        <w:ilvl w:val="6"/>
        <w:numId w:val="2"/>
      </w:numPr>
      <w:spacing w:before="200" w:after="0"/>
      <w:outlineLvl w:val="6"/>
    </w:pPr>
    <w:rPr>
      <w:rFonts w:ascii="Times New Roman" w:eastAsia="Times New Roman" w:hAnsi="Times New Roman" w:cs="Times New Roman"/>
      <w:i/>
      <w:iCs/>
      <w:color w:val="404040"/>
      <w:sz w:val="24"/>
      <w:szCs w:val="24"/>
      <w:lang w:eastAsia="fr-FR"/>
    </w:rPr>
  </w:style>
  <w:style w:type="paragraph" w:styleId="Titre8">
    <w:name w:val="heading 8"/>
    <w:basedOn w:val="Normal"/>
    <w:next w:val="Normal"/>
    <w:link w:val="Titre8Car"/>
    <w:uiPriority w:val="9"/>
    <w:semiHidden/>
    <w:unhideWhenUsed/>
    <w:qFormat/>
    <w:rsid w:val="00F32011"/>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3201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link w:val="ArticleCar"/>
    <w:uiPriority w:val="1"/>
    <w:semiHidden/>
    <w:rsid w:val="007D494B"/>
    <w:pPr>
      <w:keepLines/>
      <w:numPr>
        <w:numId w:val="1"/>
      </w:numPr>
      <w:tabs>
        <w:tab w:val="num" w:pos="360"/>
      </w:tabs>
      <w:ind w:left="1134" w:hanging="1134"/>
    </w:pPr>
    <w:rPr>
      <w:rFonts w:eastAsia="Times New Roman" w:cs="Times New Roman"/>
      <w:color w:val="auto"/>
      <w:szCs w:val="24"/>
      <w:lang w:eastAsia="fr-FR"/>
    </w:rPr>
  </w:style>
  <w:style w:type="character" w:customStyle="1" w:styleId="ArticleCar">
    <w:name w:val="Article Car"/>
    <w:link w:val="Article"/>
    <w:uiPriority w:val="1"/>
    <w:semiHidden/>
    <w:rsid w:val="00A54D25"/>
    <w:rPr>
      <w:rFonts w:ascii="Marianne" w:eastAsia="Times New Roman" w:hAnsi="Marianne" w:cs="Times New Roman"/>
      <w:szCs w:val="24"/>
      <w:lang w:eastAsia="fr-FR"/>
    </w:rPr>
  </w:style>
  <w:style w:type="paragraph" w:customStyle="1" w:styleId="Titrtableau">
    <w:name w:val="Titr tableau"/>
    <w:basedOn w:val="Sansinterligne"/>
    <w:link w:val="TitrtableauCar"/>
    <w:uiPriority w:val="22"/>
    <w:qFormat/>
    <w:rsid w:val="000F310C"/>
    <w:pPr>
      <w:keepNext/>
      <w:jc w:val="center"/>
    </w:pPr>
    <w:rPr>
      <w:rFonts w:ascii="Marianne" w:eastAsia="Times New Roman" w:hAnsi="Marianne" w:cs="Times New Roman"/>
      <w:b/>
      <w:color w:val="3890AE" w:themeColor="accent5" w:themeShade="BF"/>
      <w:szCs w:val="20"/>
      <w:lang w:eastAsia="fr-FR"/>
    </w:rPr>
  </w:style>
  <w:style w:type="paragraph" w:customStyle="1" w:styleId="Tableau">
    <w:name w:val="Tableau"/>
    <w:basedOn w:val="Titrtableau"/>
    <w:link w:val="TableauCar"/>
    <w:autoRedefine/>
    <w:uiPriority w:val="22"/>
    <w:qFormat/>
    <w:rsid w:val="000E4868"/>
    <w:rPr>
      <w:color w:val="000000" w:themeColor="text1"/>
    </w:rPr>
  </w:style>
  <w:style w:type="character" w:customStyle="1" w:styleId="SansinterligneCar">
    <w:name w:val="Sans interligne Car"/>
    <w:basedOn w:val="Policepardfaut"/>
    <w:link w:val="Sansinterligne"/>
    <w:uiPriority w:val="29"/>
    <w:rsid w:val="00DA0517"/>
    <w:rPr>
      <w:color w:val="000000" w:themeColor="text1"/>
      <w:sz w:val="20"/>
    </w:rPr>
  </w:style>
  <w:style w:type="character" w:customStyle="1" w:styleId="TitrtableauCar">
    <w:name w:val="Titr tableau Car"/>
    <w:basedOn w:val="SansinterligneCar"/>
    <w:link w:val="Titrtableau"/>
    <w:uiPriority w:val="22"/>
    <w:rsid w:val="000F310C"/>
    <w:rPr>
      <w:rFonts w:ascii="Marianne" w:eastAsia="Times New Roman" w:hAnsi="Marianne" w:cs="Times New Roman"/>
      <w:b/>
      <w:color w:val="3890AE" w:themeColor="accent5" w:themeShade="BF"/>
      <w:sz w:val="20"/>
      <w:szCs w:val="20"/>
      <w:lang w:eastAsia="fr-FR"/>
    </w:rPr>
  </w:style>
  <w:style w:type="character" w:customStyle="1" w:styleId="Titre1Car">
    <w:name w:val="Titre 1 Car"/>
    <w:basedOn w:val="Policepardfaut"/>
    <w:link w:val="Titre1"/>
    <w:uiPriority w:val="6"/>
    <w:rsid w:val="000F310C"/>
    <w:rPr>
      <w:rFonts w:ascii="Marianne" w:eastAsiaTheme="majorEastAsia" w:hAnsi="Marianne" w:cstheme="majorHAnsi"/>
      <w:b/>
      <w:bCs/>
      <w:color w:val="000000" w:themeColor="text1"/>
      <w:sz w:val="28"/>
      <w:szCs w:val="26"/>
    </w:rPr>
  </w:style>
  <w:style w:type="character" w:customStyle="1" w:styleId="Titre2Car">
    <w:name w:val="Titre 2 Car"/>
    <w:basedOn w:val="Policepardfaut"/>
    <w:link w:val="Titre2"/>
    <w:uiPriority w:val="6"/>
    <w:rsid w:val="000F310C"/>
    <w:rPr>
      <w:rFonts w:ascii="Marianne" w:eastAsiaTheme="majorEastAsia" w:hAnsi="Marianne" w:cstheme="majorHAnsi"/>
      <w:b/>
      <w:bCs/>
      <w:color w:val="3890AE" w:themeColor="accent5" w:themeShade="BF"/>
      <w:sz w:val="26"/>
      <w:szCs w:val="26"/>
    </w:rPr>
  </w:style>
  <w:style w:type="character" w:customStyle="1" w:styleId="Titre3Car">
    <w:name w:val="Titre 3 Car"/>
    <w:basedOn w:val="Policepardfaut"/>
    <w:link w:val="Titre3"/>
    <w:uiPriority w:val="6"/>
    <w:rsid w:val="000F310C"/>
    <w:rPr>
      <w:rFonts w:ascii="Marianne" w:eastAsiaTheme="majorEastAsia" w:hAnsi="Marianne" w:cstheme="minorHAnsi"/>
      <w:bCs/>
      <w:color w:val="000000" w:themeColor="text1"/>
      <w:sz w:val="24"/>
      <w:szCs w:val="26"/>
    </w:rPr>
  </w:style>
  <w:style w:type="character" w:customStyle="1" w:styleId="Titre4Car">
    <w:name w:val="Titre 4 Car"/>
    <w:basedOn w:val="Policepardfaut"/>
    <w:link w:val="Titre4"/>
    <w:uiPriority w:val="6"/>
    <w:rsid w:val="000F310C"/>
    <w:rPr>
      <w:rFonts w:ascii="Marianne" w:eastAsiaTheme="majorEastAsia" w:hAnsi="Marianne" w:cstheme="minorHAnsi"/>
      <w:b/>
      <w:bCs/>
      <w:iCs/>
      <w:color w:val="92D050"/>
      <w:szCs w:val="21"/>
    </w:rPr>
  </w:style>
  <w:style w:type="character" w:customStyle="1" w:styleId="Titre7Car">
    <w:name w:val="Titre 7 Car"/>
    <w:basedOn w:val="Policepardfaut"/>
    <w:link w:val="Titre7"/>
    <w:semiHidden/>
    <w:rsid w:val="00F32011"/>
    <w:rPr>
      <w:rFonts w:ascii="Times New Roman" w:eastAsia="Times New Roman" w:hAnsi="Times New Roman" w:cs="Times New Roman"/>
      <w:i/>
      <w:iCs/>
      <w:color w:val="404040"/>
      <w:sz w:val="24"/>
      <w:szCs w:val="24"/>
      <w:lang w:eastAsia="fr-FR"/>
    </w:rPr>
  </w:style>
  <w:style w:type="character" w:customStyle="1" w:styleId="Titre8Car">
    <w:name w:val="Titre 8 Car"/>
    <w:basedOn w:val="Policepardfaut"/>
    <w:link w:val="Titre8"/>
    <w:uiPriority w:val="9"/>
    <w:semiHidden/>
    <w:rsid w:val="00F32011"/>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F32011"/>
    <w:rPr>
      <w:rFonts w:asciiTheme="majorHAnsi" w:eastAsiaTheme="majorEastAsia" w:hAnsiTheme="majorHAnsi" w:cstheme="majorBidi"/>
      <w:i/>
      <w:iCs/>
      <w:color w:val="404040" w:themeColor="text1" w:themeTint="BF"/>
      <w:szCs w:val="20"/>
    </w:rPr>
  </w:style>
  <w:style w:type="paragraph" w:styleId="Notedebasdepage">
    <w:name w:val="footnote text"/>
    <w:basedOn w:val="Normal"/>
    <w:link w:val="NotedebasdepageCar"/>
    <w:semiHidden/>
    <w:qFormat/>
    <w:rsid w:val="008131FE"/>
    <w:pPr>
      <w:spacing w:before="60" w:after="60"/>
    </w:pPr>
    <w:rPr>
      <w:rFonts w:eastAsia="Times New Roman" w:cs="Times New Roman"/>
      <w:color w:val="auto"/>
      <w:sz w:val="18"/>
      <w:szCs w:val="20"/>
      <w:lang w:eastAsia="fr-FR"/>
    </w:rPr>
  </w:style>
  <w:style w:type="character" w:customStyle="1" w:styleId="NotedebasdepageCar">
    <w:name w:val="Note de bas de page Car"/>
    <w:basedOn w:val="Policepardfaut"/>
    <w:link w:val="Notedebasdepage"/>
    <w:semiHidden/>
    <w:rsid w:val="008131FE"/>
    <w:rPr>
      <w:rFonts w:eastAsia="Times New Roman" w:cs="Times New Roman"/>
      <w:sz w:val="18"/>
      <w:szCs w:val="20"/>
      <w:lang w:eastAsia="fr-FR"/>
    </w:rPr>
  </w:style>
  <w:style w:type="paragraph" w:styleId="Pieddepage">
    <w:name w:val="footer"/>
    <w:link w:val="PieddepageCar"/>
    <w:uiPriority w:val="17"/>
    <w:qFormat/>
    <w:rsid w:val="00F454D9"/>
    <w:pPr>
      <w:tabs>
        <w:tab w:val="right" w:pos="9639"/>
      </w:tabs>
      <w:spacing w:after="0" w:line="240" w:lineRule="auto"/>
    </w:pPr>
    <w:rPr>
      <w:rFonts w:ascii="Marianne" w:hAnsi="Marianne"/>
      <w:color w:val="000000" w:themeColor="text1"/>
      <w:sz w:val="18"/>
    </w:rPr>
  </w:style>
  <w:style w:type="character" w:customStyle="1" w:styleId="PieddepageCar">
    <w:name w:val="Pied de page Car"/>
    <w:basedOn w:val="Policepardfaut"/>
    <w:link w:val="Pieddepage"/>
    <w:uiPriority w:val="17"/>
    <w:rsid w:val="00F454D9"/>
    <w:rPr>
      <w:rFonts w:ascii="Marianne" w:hAnsi="Marianne"/>
      <w:color w:val="000000" w:themeColor="text1"/>
      <w:sz w:val="18"/>
    </w:rPr>
  </w:style>
  <w:style w:type="paragraph" w:styleId="Lgende">
    <w:name w:val="caption"/>
    <w:basedOn w:val="Normal"/>
    <w:next w:val="Normal"/>
    <w:uiPriority w:val="35"/>
    <w:qFormat/>
    <w:rsid w:val="000F310C"/>
    <w:pPr>
      <w:spacing w:before="60"/>
      <w:jc w:val="center"/>
    </w:pPr>
    <w:rPr>
      <w:rFonts w:cstheme="minorHAnsi"/>
      <w:b/>
      <w:bCs/>
      <w:color w:val="92D050"/>
      <w:sz w:val="16"/>
      <w:szCs w:val="18"/>
    </w:rPr>
  </w:style>
  <w:style w:type="paragraph" w:styleId="Listepuces">
    <w:name w:val="List Bullet"/>
    <w:basedOn w:val="Paragraphedeliste"/>
    <w:uiPriority w:val="11"/>
    <w:qFormat/>
    <w:rsid w:val="007E6BF9"/>
    <w:pPr>
      <w:numPr>
        <w:numId w:val="5"/>
      </w:numPr>
    </w:pPr>
    <w:rPr>
      <w:rFonts w:eastAsia="Times New Roman" w:cs="Arial"/>
      <w:color w:val="auto"/>
      <w:szCs w:val="18"/>
      <w:lang w:eastAsia="fr-FR"/>
    </w:rPr>
  </w:style>
  <w:style w:type="paragraph" w:styleId="Paragraphedeliste">
    <w:name w:val="List Paragraph"/>
    <w:basedOn w:val="Normal"/>
    <w:uiPriority w:val="34"/>
    <w:qFormat/>
    <w:rsid w:val="00C30744"/>
    <w:pPr>
      <w:numPr>
        <w:numId w:val="7"/>
      </w:numPr>
      <w:spacing w:before="60" w:after="60"/>
    </w:pPr>
  </w:style>
  <w:style w:type="paragraph" w:styleId="Listenumros">
    <w:name w:val="List Number"/>
    <w:basedOn w:val="Paragraphedeliste"/>
    <w:uiPriority w:val="13"/>
    <w:qFormat/>
    <w:rsid w:val="007E6BF9"/>
    <w:pPr>
      <w:numPr>
        <w:numId w:val="3"/>
      </w:numPr>
    </w:pPr>
  </w:style>
  <w:style w:type="paragraph" w:styleId="Listepuces2">
    <w:name w:val="List Bullet 2"/>
    <w:basedOn w:val="Paragraphedeliste"/>
    <w:uiPriority w:val="12"/>
    <w:qFormat/>
    <w:rsid w:val="007E6BF9"/>
    <w:pPr>
      <w:numPr>
        <w:numId w:val="6"/>
      </w:numPr>
      <w:ind w:left="851" w:hanging="284"/>
    </w:pPr>
    <w:rPr>
      <w:rFonts w:eastAsia="Times New Roman" w:cs="Arial"/>
      <w:color w:val="auto"/>
      <w:szCs w:val="18"/>
      <w:lang w:eastAsia="fr-FR"/>
    </w:rPr>
  </w:style>
  <w:style w:type="paragraph" w:styleId="Listenumros2">
    <w:name w:val="List Number 2"/>
    <w:basedOn w:val="Paragraphedeliste"/>
    <w:uiPriority w:val="14"/>
    <w:unhideWhenUsed/>
    <w:qFormat/>
    <w:rsid w:val="007E6BF9"/>
    <w:pPr>
      <w:numPr>
        <w:ilvl w:val="1"/>
        <w:numId w:val="4"/>
      </w:numPr>
    </w:pPr>
  </w:style>
  <w:style w:type="paragraph" w:styleId="Titre">
    <w:name w:val="Title"/>
    <w:basedOn w:val="Normal"/>
    <w:next w:val="Normal"/>
    <w:link w:val="TitreCar"/>
    <w:uiPriority w:val="4"/>
    <w:qFormat/>
    <w:rsid w:val="000F310C"/>
    <w:pPr>
      <w:spacing w:before="240" w:after="240"/>
      <w:contextualSpacing/>
      <w:jc w:val="center"/>
    </w:pPr>
    <w:rPr>
      <w:rFonts w:eastAsiaTheme="majorEastAsia" w:cstheme="majorHAnsi"/>
      <w:b/>
      <w:color w:val="auto"/>
      <w:kern w:val="28"/>
      <w:sz w:val="28"/>
      <w:szCs w:val="30"/>
    </w:rPr>
  </w:style>
  <w:style w:type="character" w:customStyle="1" w:styleId="TitreCar">
    <w:name w:val="Titre Car"/>
    <w:basedOn w:val="Policepardfaut"/>
    <w:link w:val="Titre"/>
    <w:uiPriority w:val="4"/>
    <w:rsid w:val="000F310C"/>
    <w:rPr>
      <w:rFonts w:ascii="Marianne" w:eastAsiaTheme="majorEastAsia" w:hAnsi="Marianne" w:cstheme="majorHAnsi"/>
      <w:b/>
      <w:kern w:val="28"/>
      <w:sz w:val="28"/>
      <w:szCs w:val="30"/>
    </w:rPr>
  </w:style>
  <w:style w:type="paragraph" w:styleId="Sansinterligne">
    <w:name w:val="No Spacing"/>
    <w:link w:val="SansinterligneCar"/>
    <w:uiPriority w:val="29"/>
    <w:unhideWhenUsed/>
    <w:qFormat/>
    <w:rsid w:val="00F32011"/>
    <w:pPr>
      <w:spacing w:after="0" w:line="240" w:lineRule="auto"/>
      <w:jc w:val="both"/>
    </w:pPr>
    <w:rPr>
      <w:color w:val="000000" w:themeColor="text1"/>
      <w:sz w:val="20"/>
    </w:rPr>
  </w:style>
  <w:style w:type="paragraph" w:styleId="Citation">
    <w:name w:val="Quote"/>
    <w:basedOn w:val="Normal"/>
    <w:next w:val="Normal"/>
    <w:link w:val="CitationCar"/>
    <w:uiPriority w:val="29"/>
    <w:qFormat/>
    <w:rsid w:val="003E7DDC"/>
    <w:pPr>
      <w:ind w:left="284"/>
    </w:pPr>
    <w:rPr>
      <w:i/>
      <w:iCs/>
    </w:rPr>
  </w:style>
  <w:style w:type="character" w:customStyle="1" w:styleId="CitationCar">
    <w:name w:val="Citation Car"/>
    <w:basedOn w:val="Policepardfaut"/>
    <w:link w:val="Citation"/>
    <w:uiPriority w:val="29"/>
    <w:rsid w:val="003E7DDC"/>
    <w:rPr>
      <w:i/>
      <w:iCs/>
      <w:color w:val="000000"/>
      <w:szCs w:val="21"/>
    </w:rPr>
  </w:style>
  <w:style w:type="character" w:customStyle="1" w:styleId="Titre5Car">
    <w:name w:val="Titre 5 Car"/>
    <w:basedOn w:val="Policepardfaut"/>
    <w:link w:val="Titre5"/>
    <w:uiPriority w:val="6"/>
    <w:rsid w:val="008160DE"/>
    <w:rPr>
      <w:rFonts w:eastAsia="Times New Roman" w:cs="Times New Roman"/>
      <w:b/>
      <w:szCs w:val="24"/>
      <w:lang w:eastAsia="fr-FR"/>
    </w:rPr>
  </w:style>
  <w:style w:type="character" w:customStyle="1" w:styleId="Titre6Car">
    <w:name w:val="Titre 6 Car"/>
    <w:basedOn w:val="Policepardfaut"/>
    <w:link w:val="Titre6"/>
    <w:uiPriority w:val="6"/>
    <w:semiHidden/>
    <w:rsid w:val="00E83D82"/>
    <w:rPr>
      <w:rFonts w:eastAsia="Times New Roman" w:cs="Times New Roman"/>
      <w:i/>
      <w:iCs/>
      <w:color w:val="275277"/>
      <w:szCs w:val="24"/>
      <w:lang w:eastAsia="fr-FR"/>
    </w:rPr>
  </w:style>
  <w:style w:type="paragraph" w:styleId="En-tte">
    <w:name w:val="header"/>
    <w:link w:val="En-tteCar"/>
    <w:uiPriority w:val="99"/>
    <w:unhideWhenUsed/>
    <w:rsid w:val="00027AFD"/>
    <w:pPr>
      <w:tabs>
        <w:tab w:val="center" w:pos="4513"/>
        <w:tab w:val="right" w:pos="9026"/>
      </w:tabs>
      <w:spacing w:after="0" w:line="240" w:lineRule="auto"/>
      <w:jc w:val="right"/>
    </w:pPr>
    <w:rPr>
      <w:caps/>
      <w:color w:val="000000" w:themeColor="text1"/>
      <w:sz w:val="18"/>
    </w:rPr>
  </w:style>
  <w:style w:type="character" w:customStyle="1" w:styleId="En-tteCar">
    <w:name w:val="En-tête Car"/>
    <w:basedOn w:val="Policepardfaut"/>
    <w:link w:val="En-tte"/>
    <w:uiPriority w:val="99"/>
    <w:rsid w:val="00027AFD"/>
    <w:rPr>
      <w:caps/>
      <w:color w:val="000000" w:themeColor="text1"/>
      <w:sz w:val="18"/>
    </w:rPr>
  </w:style>
  <w:style w:type="character" w:styleId="Appelnotedebasdep">
    <w:name w:val="footnote reference"/>
    <w:basedOn w:val="Policepardfaut"/>
    <w:uiPriority w:val="28"/>
    <w:rsid w:val="00027AFD"/>
    <w:rPr>
      <w:vertAlign w:val="superscript"/>
    </w:rPr>
  </w:style>
  <w:style w:type="table" w:styleId="Colonnesdetableau4">
    <w:name w:val="Table Columns 4"/>
    <w:aliases w:val="Tableau Arcep sans grille"/>
    <w:basedOn w:val="TableauNormal"/>
    <w:rsid w:val="00583195"/>
    <w:pPr>
      <w:spacing w:after="0" w:line="240" w:lineRule="auto"/>
      <w:contextualSpacing/>
      <w:jc w:val="center"/>
    </w:pPr>
    <w:rPr>
      <w:rFonts w:eastAsia="Times New Roman" w:cs="Times New Roman"/>
      <w:color w:val="000000" w:themeColor="text1"/>
      <w:szCs w:val="20"/>
      <w:lang w:eastAsia="fr-FR"/>
    </w:rPr>
    <w:tblPr>
      <w:tblStyleColBandSize w:val="1"/>
      <w:jc w:val="center"/>
      <w:tblBorders>
        <w:insideH w:val="single" w:sz="8" w:space="0" w:color="232253" w:themeColor="text2"/>
      </w:tblBorders>
    </w:tblPr>
    <w:trPr>
      <w:jc w:val="center"/>
    </w:trPr>
    <w:tcPr>
      <w:vAlign w:val="center"/>
    </w:tcPr>
    <w:tblStylePr w:type="firstRow">
      <w:pPr>
        <w:jc w:val="center"/>
      </w:pPr>
      <w:rPr>
        <w:rFonts w:asciiTheme="minorHAnsi" w:hAnsiTheme="minorHAnsi"/>
        <w:b/>
        <w:color w:val="FFFFFF"/>
      </w:rPr>
      <w:tblPr/>
      <w:tcPr>
        <w:tcBorders>
          <w:bottom w:val="single" w:sz="18" w:space="0" w:color="232253" w:themeColor="text2"/>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Signature">
    <w:name w:val="Signature"/>
    <w:aliases w:val="Nom signataire"/>
    <w:basedOn w:val="Normal"/>
    <w:next w:val="Normal"/>
    <w:link w:val="SignatureCar"/>
    <w:uiPriority w:val="5"/>
    <w:semiHidden/>
    <w:rsid w:val="0064069D"/>
    <w:pPr>
      <w:spacing w:before="840"/>
      <w:ind w:left="5670"/>
    </w:pPr>
  </w:style>
  <w:style w:type="character" w:customStyle="1" w:styleId="SignatureCar">
    <w:name w:val="Signature Car"/>
    <w:aliases w:val="Nom signataire Car"/>
    <w:basedOn w:val="Policepardfaut"/>
    <w:link w:val="Signature"/>
    <w:uiPriority w:val="5"/>
    <w:semiHidden/>
    <w:rsid w:val="00A54D25"/>
    <w:rPr>
      <w:color w:val="000000"/>
      <w:szCs w:val="21"/>
    </w:rPr>
  </w:style>
  <w:style w:type="paragraph" w:styleId="Textedebulles">
    <w:name w:val="Balloon Text"/>
    <w:basedOn w:val="Normal"/>
    <w:link w:val="TextedebullesCar"/>
    <w:uiPriority w:val="99"/>
    <w:semiHidden/>
    <w:unhideWhenUsed/>
    <w:rsid w:val="0041703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17039"/>
    <w:rPr>
      <w:rFonts w:ascii="Tahoma" w:hAnsi="Tahoma" w:cs="Tahoma"/>
      <w:color w:val="000000" w:themeColor="text1"/>
      <w:sz w:val="16"/>
      <w:szCs w:val="16"/>
    </w:rPr>
  </w:style>
  <w:style w:type="table" w:styleId="Grilledutableau">
    <w:name w:val="Table Grid"/>
    <w:basedOn w:val="TableauNormal"/>
    <w:uiPriority w:val="59"/>
    <w:rsid w:val="000B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ar">
    <w:name w:val="Tableau Car"/>
    <w:basedOn w:val="TitrtableauCar"/>
    <w:link w:val="Tableau"/>
    <w:uiPriority w:val="22"/>
    <w:rsid w:val="000E4868"/>
    <w:rPr>
      <w:rFonts w:ascii="Marianne" w:eastAsia="Times New Roman" w:hAnsi="Marianne" w:cs="Times New Roman"/>
      <w:b/>
      <w:color w:val="000000" w:themeColor="text1"/>
      <w:sz w:val="20"/>
      <w:szCs w:val="20"/>
      <w:lang w:eastAsia="fr-FR"/>
    </w:rPr>
  </w:style>
  <w:style w:type="paragraph" w:customStyle="1" w:styleId="Image">
    <w:name w:val="Image"/>
    <w:basedOn w:val="Normal"/>
    <w:next w:val="Lgende"/>
    <w:link w:val="ImageCar"/>
    <w:uiPriority w:val="24"/>
    <w:qFormat/>
    <w:rsid w:val="004D719B"/>
    <w:pPr>
      <w:keepNext/>
      <w:jc w:val="center"/>
    </w:pPr>
    <w:rPr>
      <w:noProof/>
      <w:lang w:eastAsia="fr-FR"/>
    </w:rPr>
  </w:style>
  <w:style w:type="paragraph" w:customStyle="1" w:styleId="Encadr">
    <w:name w:val="Encadré"/>
    <w:basedOn w:val="Normal"/>
    <w:link w:val="EncadrCar"/>
    <w:uiPriority w:val="19"/>
    <w:qFormat/>
    <w:rsid w:val="00F92209"/>
    <w:pPr>
      <w:pBdr>
        <w:top w:val="single" w:sz="6" w:space="1" w:color="3890AE" w:themeColor="accent5" w:themeShade="BF"/>
        <w:left w:val="single" w:sz="6" w:space="4" w:color="3890AE" w:themeColor="accent5" w:themeShade="BF"/>
        <w:bottom w:val="single" w:sz="6" w:space="1" w:color="3890AE" w:themeColor="accent5" w:themeShade="BF"/>
        <w:right w:val="single" w:sz="6" w:space="4" w:color="3890AE" w:themeColor="accent5" w:themeShade="BF"/>
      </w:pBdr>
      <w:shd w:val="clear" w:color="auto" w:fill="CDE5F6" w:themeFill="accent2"/>
    </w:pPr>
  </w:style>
  <w:style w:type="character" w:customStyle="1" w:styleId="ImageCar">
    <w:name w:val="Image Car"/>
    <w:basedOn w:val="Policepardfaut"/>
    <w:link w:val="Image"/>
    <w:uiPriority w:val="24"/>
    <w:rsid w:val="00E83D82"/>
    <w:rPr>
      <w:noProof/>
      <w:color w:val="000000"/>
      <w:szCs w:val="21"/>
      <w:lang w:eastAsia="fr-FR"/>
    </w:rPr>
  </w:style>
  <w:style w:type="character" w:customStyle="1" w:styleId="EncadrCar">
    <w:name w:val="Encadré Car"/>
    <w:basedOn w:val="Policepardfaut"/>
    <w:link w:val="Encadr"/>
    <w:uiPriority w:val="19"/>
    <w:rsid w:val="00F92209"/>
    <w:rPr>
      <w:rFonts w:ascii="Marianne" w:hAnsi="Marianne"/>
      <w:color w:val="000000" w:themeColor="text1"/>
      <w:szCs w:val="21"/>
      <w:shd w:val="clear" w:color="auto" w:fill="CDE5F6" w:themeFill="accent2"/>
    </w:rPr>
  </w:style>
  <w:style w:type="paragraph" w:customStyle="1" w:styleId="Paravliste">
    <w:name w:val="Par. av liste"/>
    <w:basedOn w:val="Normal"/>
    <w:next w:val="Listepuces"/>
    <w:link w:val="ParavlisteCar"/>
    <w:uiPriority w:val="10"/>
    <w:qFormat/>
    <w:rsid w:val="00941B2B"/>
    <w:pPr>
      <w:keepNext/>
    </w:pPr>
  </w:style>
  <w:style w:type="paragraph" w:customStyle="1" w:styleId="Dcide">
    <w:name w:val="Décide"/>
    <w:basedOn w:val="Normal"/>
    <w:link w:val="DcideCar"/>
    <w:uiPriority w:val="2"/>
    <w:semiHidden/>
    <w:rsid w:val="00441B27"/>
    <w:pPr>
      <w:keepNext/>
      <w:spacing w:before="360" w:after="240"/>
    </w:pPr>
    <w:rPr>
      <w:b/>
    </w:rPr>
  </w:style>
  <w:style w:type="character" w:customStyle="1" w:styleId="ParavlisteCar">
    <w:name w:val="Par. av liste Car"/>
    <w:basedOn w:val="Policepardfaut"/>
    <w:link w:val="Paravliste"/>
    <w:uiPriority w:val="10"/>
    <w:rsid w:val="00E83D82"/>
    <w:rPr>
      <w:color w:val="000000"/>
      <w:szCs w:val="21"/>
    </w:rPr>
  </w:style>
  <w:style w:type="paragraph" w:customStyle="1" w:styleId="Fonctionsignataire">
    <w:name w:val="Fonction signataire"/>
    <w:basedOn w:val="Signature"/>
    <w:next w:val="Signature"/>
    <w:link w:val="FonctionsignataireCar"/>
    <w:uiPriority w:val="4"/>
    <w:semiHidden/>
    <w:rsid w:val="00441B27"/>
    <w:pPr>
      <w:keepNext/>
      <w:spacing w:before="120" w:after="840"/>
    </w:pPr>
  </w:style>
  <w:style w:type="character" w:customStyle="1" w:styleId="DcideCar">
    <w:name w:val="Décide Car"/>
    <w:basedOn w:val="Policepardfaut"/>
    <w:link w:val="Dcide"/>
    <w:uiPriority w:val="2"/>
    <w:semiHidden/>
    <w:rsid w:val="00A54D25"/>
    <w:rPr>
      <w:b/>
      <w:color w:val="000000"/>
      <w:szCs w:val="21"/>
    </w:rPr>
  </w:style>
  <w:style w:type="paragraph" w:customStyle="1" w:styleId="Lieuetdate">
    <w:name w:val="Lieu et date"/>
    <w:basedOn w:val="Normal"/>
    <w:next w:val="Fonctionsignataire"/>
    <w:link w:val="LieuetdateCar"/>
    <w:uiPriority w:val="3"/>
    <w:semiHidden/>
    <w:rsid w:val="008131FE"/>
    <w:pPr>
      <w:keepNext/>
      <w:spacing w:before="360"/>
    </w:pPr>
  </w:style>
  <w:style w:type="character" w:customStyle="1" w:styleId="FonctionsignataireCar">
    <w:name w:val="Fonction signataire Car"/>
    <w:basedOn w:val="SignatureCar"/>
    <w:link w:val="Fonctionsignataire"/>
    <w:uiPriority w:val="4"/>
    <w:semiHidden/>
    <w:rsid w:val="00A54D25"/>
    <w:rPr>
      <w:color w:val="000000"/>
      <w:szCs w:val="21"/>
    </w:rPr>
  </w:style>
  <w:style w:type="character" w:customStyle="1" w:styleId="LieuetdateCar">
    <w:name w:val="Lieu et date Car"/>
    <w:basedOn w:val="Policepardfaut"/>
    <w:link w:val="Lieuetdate"/>
    <w:uiPriority w:val="3"/>
    <w:semiHidden/>
    <w:rsid w:val="00A54D25"/>
    <w:rPr>
      <w:color w:val="000000"/>
      <w:szCs w:val="21"/>
    </w:rPr>
  </w:style>
  <w:style w:type="table" w:styleId="Ombrageclair">
    <w:name w:val="Light Shading"/>
    <w:basedOn w:val="TableauNormal"/>
    <w:uiPriority w:val="60"/>
    <w:rsid w:val="00BE0C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desillustrations">
    <w:name w:val="table of figures"/>
    <w:basedOn w:val="Normal"/>
    <w:next w:val="Normal"/>
    <w:uiPriority w:val="99"/>
    <w:unhideWhenUsed/>
    <w:rsid w:val="001E296D"/>
    <w:pPr>
      <w:spacing w:after="0"/>
    </w:pPr>
  </w:style>
  <w:style w:type="character" w:styleId="Lienhypertexte">
    <w:name w:val="Hyperlink"/>
    <w:basedOn w:val="Policepardfaut"/>
    <w:uiPriority w:val="99"/>
    <w:unhideWhenUsed/>
    <w:rsid w:val="003E7DDC"/>
    <w:rPr>
      <w:color w:val="084E8E" w:themeColor="accent1"/>
      <w:u w:val="single"/>
    </w:rPr>
  </w:style>
  <w:style w:type="character" w:styleId="Accentuation">
    <w:name w:val="Emphasis"/>
    <w:basedOn w:val="Policepardfaut"/>
    <w:uiPriority w:val="27"/>
    <w:qFormat/>
    <w:rsid w:val="003E7DDC"/>
    <w:rPr>
      <w:b/>
      <w:i w:val="0"/>
      <w:iCs/>
    </w:rPr>
  </w:style>
  <w:style w:type="paragraph" w:customStyle="1" w:styleId="Dlibr">
    <w:name w:val="Délibéré"/>
    <w:basedOn w:val="Normal"/>
    <w:link w:val="DlibrCar"/>
    <w:semiHidden/>
    <w:rsid w:val="00830277"/>
    <w:pPr>
      <w:spacing w:before="360"/>
    </w:pPr>
  </w:style>
  <w:style w:type="character" w:customStyle="1" w:styleId="DlibrCar">
    <w:name w:val="Délibéré Car"/>
    <w:basedOn w:val="Policepardfaut"/>
    <w:link w:val="Dlibr"/>
    <w:semiHidden/>
    <w:rsid w:val="00A54D25"/>
    <w:rPr>
      <w:color w:val="000000"/>
      <w:szCs w:val="21"/>
    </w:rPr>
  </w:style>
  <w:style w:type="paragraph" w:styleId="Sous-titre">
    <w:name w:val="Subtitle"/>
    <w:basedOn w:val="Normal"/>
    <w:next w:val="Normal"/>
    <w:link w:val="Sous-titreCar"/>
    <w:uiPriority w:val="5"/>
    <w:qFormat/>
    <w:rsid w:val="000F310C"/>
    <w:pPr>
      <w:numPr>
        <w:ilvl w:val="1"/>
      </w:numPr>
      <w:spacing w:before="240" w:after="840"/>
      <w:jc w:val="center"/>
    </w:pPr>
    <w:rPr>
      <w:rFonts w:eastAsiaTheme="majorEastAsia" w:cstheme="majorBidi"/>
      <w:b/>
      <w:iCs/>
      <w:color w:val="3890AE" w:themeColor="accent5" w:themeShade="BF"/>
      <w:spacing w:val="15"/>
      <w:sz w:val="24"/>
      <w:szCs w:val="24"/>
    </w:rPr>
  </w:style>
  <w:style w:type="character" w:customStyle="1" w:styleId="Sous-titreCar">
    <w:name w:val="Sous-titre Car"/>
    <w:basedOn w:val="Policepardfaut"/>
    <w:link w:val="Sous-titre"/>
    <w:uiPriority w:val="5"/>
    <w:rsid w:val="000F310C"/>
    <w:rPr>
      <w:rFonts w:ascii="Marianne" w:eastAsiaTheme="majorEastAsia" w:hAnsi="Marianne" w:cstheme="majorBidi"/>
      <w:b/>
      <w:iCs/>
      <w:color w:val="3890AE" w:themeColor="accent5" w:themeShade="BF"/>
      <w:spacing w:val="15"/>
      <w:sz w:val="24"/>
      <w:szCs w:val="24"/>
    </w:rPr>
  </w:style>
  <w:style w:type="table" w:customStyle="1" w:styleId="TableauArcep2">
    <w:name w:val="Tableau Arcep 2"/>
    <w:basedOn w:val="Colonnesdetableau4"/>
    <w:uiPriority w:val="99"/>
    <w:rsid w:val="00583195"/>
    <w:tblPr>
      <w:tblBorders>
        <w:top w:val="single" w:sz="4" w:space="0" w:color="232253" w:themeColor="text2"/>
        <w:left w:val="single" w:sz="4" w:space="0" w:color="232253" w:themeColor="text2"/>
        <w:bottom w:val="single" w:sz="4" w:space="0" w:color="232253" w:themeColor="text2"/>
        <w:right w:val="single" w:sz="4" w:space="0" w:color="232253" w:themeColor="text2"/>
        <w:insideH w:val="single" w:sz="4" w:space="0" w:color="232253" w:themeColor="text2"/>
        <w:insideV w:val="single" w:sz="4" w:space="0" w:color="232253" w:themeColor="text2"/>
      </w:tblBorders>
    </w:tblPr>
    <w:trPr>
      <w:cantSplit/>
    </w:trPr>
    <w:tcPr>
      <w:shd w:val="clear" w:color="auto" w:fill="auto"/>
    </w:tcPr>
    <w:tblStylePr w:type="firstRow">
      <w:pPr>
        <w:jc w:val="left"/>
      </w:pPr>
      <w:rPr>
        <w:rFonts w:asciiTheme="minorHAnsi" w:hAnsiTheme="minorHAnsi"/>
        <w:b/>
        <w:color w:val="auto"/>
        <w:sz w:val="22"/>
      </w:rPr>
      <w:tblPr/>
      <w:tcPr>
        <w:tcBorders>
          <w:bottom w:val="single" w:sz="12" w:space="0" w:color="232253" w:themeColor="text2"/>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alendrier1">
    <w:name w:val="Calendrier 1"/>
    <w:basedOn w:val="TableauNormal"/>
    <w:uiPriority w:val="99"/>
    <w:qFormat/>
    <w:rsid w:val="000E4868"/>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orpsdetexte">
    <w:name w:val="Body Text"/>
    <w:basedOn w:val="Normal"/>
    <w:link w:val="CorpsdetexteCar"/>
    <w:uiPriority w:val="1"/>
    <w:semiHidden/>
    <w:unhideWhenUsed/>
    <w:qFormat/>
    <w:rsid w:val="001C5898"/>
    <w:pPr>
      <w:widowControl w:val="0"/>
      <w:autoSpaceDE w:val="0"/>
      <w:autoSpaceDN w:val="0"/>
      <w:spacing w:before="0" w:after="0" w:line="276" w:lineRule="auto"/>
      <w:jc w:val="left"/>
    </w:pPr>
    <w:rPr>
      <w:rFonts w:ascii="Arial" w:eastAsia="Arial" w:hAnsi="Arial" w:cs="Arial"/>
      <w:color w:val="auto"/>
      <w:sz w:val="20"/>
      <w:szCs w:val="22"/>
    </w:rPr>
  </w:style>
  <w:style w:type="character" w:customStyle="1" w:styleId="CorpsdetexteCar">
    <w:name w:val="Corps de texte Car"/>
    <w:basedOn w:val="Policepardfaut"/>
    <w:link w:val="Corpsdetexte"/>
    <w:uiPriority w:val="1"/>
    <w:semiHidden/>
    <w:rsid w:val="001C5898"/>
    <w:rPr>
      <w:rFonts w:ascii="Arial" w:eastAsia="Arial" w:hAnsi="Arial" w:cs="Arial"/>
      <w:sz w:val="20"/>
    </w:rPr>
  </w:style>
  <w:style w:type="character" w:styleId="Mentionnonrsolue">
    <w:name w:val="Unresolved Mention"/>
    <w:basedOn w:val="Policepardfaut"/>
    <w:uiPriority w:val="99"/>
    <w:semiHidden/>
    <w:unhideWhenUsed/>
    <w:rsid w:val="00477485"/>
    <w:rPr>
      <w:color w:val="605E5C"/>
      <w:shd w:val="clear" w:color="auto" w:fill="E1DFDD"/>
    </w:rPr>
  </w:style>
  <w:style w:type="character" w:styleId="Lienhypertextesuivivisit">
    <w:name w:val="FollowedHyperlink"/>
    <w:basedOn w:val="Policepardfaut"/>
    <w:uiPriority w:val="99"/>
    <w:semiHidden/>
    <w:unhideWhenUsed/>
    <w:rsid w:val="003D6B0C"/>
    <w:rPr>
      <w:color w:val="E67FA3" w:themeColor="followedHyperlink"/>
      <w:u w:val="single"/>
    </w:rPr>
  </w:style>
  <w:style w:type="character" w:styleId="Marquedecommentaire">
    <w:name w:val="annotation reference"/>
    <w:basedOn w:val="Policepardfaut"/>
    <w:uiPriority w:val="99"/>
    <w:semiHidden/>
    <w:unhideWhenUsed/>
    <w:rsid w:val="002D6C08"/>
    <w:rPr>
      <w:sz w:val="16"/>
      <w:szCs w:val="16"/>
    </w:rPr>
  </w:style>
  <w:style w:type="paragraph" w:styleId="Commentaire">
    <w:name w:val="annotation text"/>
    <w:basedOn w:val="Normal"/>
    <w:link w:val="CommentaireCar"/>
    <w:uiPriority w:val="99"/>
    <w:semiHidden/>
    <w:unhideWhenUsed/>
    <w:rsid w:val="002D6C08"/>
    <w:rPr>
      <w:sz w:val="20"/>
      <w:szCs w:val="20"/>
    </w:rPr>
  </w:style>
  <w:style w:type="character" w:customStyle="1" w:styleId="CommentaireCar">
    <w:name w:val="Commentaire Car"/>
    <w:basedOn w:val="Policepardfaut"/>
    <w:link w:val="Commentaire"/>
    <w:uiPriority w:val="99"/>
    <w:semiHidden/>
    <w:rsid w:val="002D6C08"/>
    <w:rPr>
      <w:rFonts w:ascii="Marianne" w:hAnsi="Marianne"/>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2D6C08"/>
    <w:rPr>
      <w:b/>
      <w:bCs/>
    </w:rPr>
  </w:style>
  <w:style w:type="character" w:customStyle="1" w:styleId="ObjetducommentaireCar">
    <w:name w:val="Objet du commentaire Car"/>
    <w:basedOn w:val="CommentaireCar"/>
    <w:link w:val="Objetducommentaire"/>
    <w:uiPriority w:val="99"/>
    <w:semiHidden/>
    <w:rsid w:val="002D6C08"/>
    <w:rPr>
      <w:rFonts w:ascii="Marianne" w:hAnsi="Marianne"/>
      <w:b/>
      <w:bCs/>
      <w:color w:val="000000" w:themeColor="text1"/>
      <w:sz w:val="20"/>
      <w:szCs w:val="20"/>
    </w:rPr>
  </w:style>
  <w:style w:type="character" w:customStyle="1" w:styleId="--l">
    <w:name w:val="--l"/>
    <w:basedOn w:val="Policepardfaut"/>
    <w:rsid w:val="008161A6"/>
  </w:style>
  <w:style w:type="paragraph" w:styleId="En-ttedetabledesmatires">
    <w:name w:val="TOC Heading"/>
    <w:basedOn w:val="Titre1"/>
    <w:next w:val="Normal"/>
    <w:uiPriority w:val="39"/>
    <w:unhideWhenUsed/>
    <w:qFormat/>
    <w:rsid w:val="008161A6"/>
    <w:pPr>
      <w:numPr>
        <w:numId w:val="0"/>
      </w:numPr>
      <w:spacing w:before="240" w:after="0" w:line="259" w:lineRule="auto"/>
      <w:outlineLvl w:val="9"/>
    </w:pPr>
    <w:rPr>
      <w:rFonts w:asciiTheme="majorHAnsi" w:hAnsiTheme="majorHAnsi" w:cstheme="majorBidi"/>
      <w:b w:val="0"/>
      <w:bCs w:val="0"/>
      <w:color w:val="063A6A" w:themeColor="accent1" w:themeShade="BF"/>
      <w:sz w:val="32"/>
      <w:szCs w:val="32"/>
      <w:lang w:eastAsia="fr-FR"/>
    </w:rPr>
  </w:style>
  <w:style w:type="paragraph" w:styleId="TM1">
    <w:name w:val="toc 1"/>
    <w:basedOn w:val="Normal"/>
    <w:next w:val="Normal"/>
    <w:autoRedefine/>
    <w:uiPriority w:val="39"/>
    <w:unhideWhenUsed/>
    <w:rsid w:val="008161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1281">
      <w:bodyDiv w:val="1"/>
      <w:marLeft w:val="0"/>
      <w:marRight w:val="0"/>
      <w:marTop w:val="0"/>
      <w:marBottom w:val="0"/>
      <w:divBdr>
        <w:top w:val="none" w:sz="0" w:space="0" w:color="auto"/>
        <w:left w:val="none" w:sz="0" w:space="0" w:color="auto"/>
        <w:bottom w:val="none" w:sz="0" w:space="0" w:color="auto"/>
        <w:right w:val="none" w:sz="0" w:space="0" w:color="auto"/>
      </w:divBdr>
    </w:div>
    <w:div w:id="14692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gim.un.org/meetings/GGIM-committee/15th-Session/documents/E_C20_2025_06_Add.1.pdf" TargetMode="External"/><Relationship Id="rId26" Type="http://schemas.openxmlformats.org/officeDocument/2006/relationships/hyperlink" Target="https://ggim.un.org/meetings/GGIM-committee/15th-Session/documents/E_C20_2025_15_Add.1.pdf" TargetMode="External"/><Relationship Id="rId3" Type="http://schemas.openxmlformats.org/officeDocument/2006/relationships/customXml" Target="../customXml/item3.xml"/><Relationship Id="rId21" Type="http://schemas.openxmlformats.org/officeDocument/2006/relationships/hyperlink" Target="https://ggim.un.org/meetings/GGIM-committee/15th-Session/documents/E_C20_2025_10_Add.1.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gim.un.org/meetings/GGIM-committee/15th-Session/documents/E_C20_2025_05_Add.1.pdf" TargetMode="External"/><Relationship Id="rId25" Type="http://schemas.openxmlformats.org/officeDocument/2006/relationships/hyperlink" Target="https://ggim.un.org/meetings/GGIM-committee/15th-Session/documents/E_C20_2025_14_Add.1.pdf" TargetMode="External"/><Relationship Id="rId2" Type="http://schemas.openxmlformats.org/officeDocument/2006/relationships/customXml" Target="../customXml/item2.xml"/><Relationship Id="rId16" Type="http://schemas.openxmlformats.org/officeDocument/2006/relationships/hyperlink" Target="https://ggim.un.org/meetings/GGIM-committee/11th-Session/documents/Draft_UN-GGIM_ECOSOC_Briefing_%20Note_17Jun2021.pdf" TargetMode="External"/><Relationship Id="rId20" Type="http://schemas.openxmlformats.org/officeDocument/2006/relationships/hyperlink" Target="https://ggim.un.org/meetings/GGIM-committee/15th-Session/documents/E_C20_2025_09_Add.1.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gim.un.org/meetings/GGIM-committee/15th-Session/documents/E_C20_2025_13_Add.1.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gim.un.org/meetings/GGIM-committee/15th-Session/documents/" TargetMode="External"/><Relationship Id="rId23" Type="http://schemas.openxmlformats.org/officeDocument/2006/relationships/hyperlink" Target="https://ggim.un.org/meetings/GGIM-committee/15th-Session/documents/E_C20_2025_12_Add.1.pdf" TargetMode="External"/><Relationship Id="rId28" Type="http://schemas.openxmlformats.org/officeDocument/2006/relationships/hyperlink" Target="https://ggim.un.org/meetings/GGIM-committee/15th-Session/documents/E_C20_2025_17_Add.1.pdf" TargetMode="External"/><Relationship Id="rId10" Type="http://schemas.openxmlformats.org/officeDocument/2006/relationships/endnotes" Target="endnotes.xml"/><Relationship Id="rId19" Type="http://schemas.openxmlformats.org/officeDocument/2006/relationships/hyperlink" Target="https://ggim.un.org/meetings/GGIM-committee/15th-Session/documents/E_C20_2025_07_Add.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gim.un.org/meetings/GGIM-committee/15th-Session/documents/E_C20_2025_11_Add_1.pdf" TargetMode="External"/><Relationship Id="rId27" Type="http://schemas.openxmlformats.org/officeDocument/2006/relationships/hyperlink" Target="https://ggim.un.org/meetings/GGIM-committee/15th-Session/documents/E_C20_2025_16_Add.1.pdf"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ubert\AppData\Local\Temp\Note.dotx" TargetMode="External"/></Relationships>
</file>

<file path=word/theme/theme1.xml><?xml version="1.0" encoding="utf-8"?>
<a:theme xmlns:a="http://schemas.openxmlformats.org/drawingml/2006/main" name="ARCEP 2016">
  <a:themeElements>
    <a:clrScheme name="Arcep pivote 5">
      <a:dk1>
        <a:srgbClr val="000000"/>
      </a:dk1>
      <a:lt1>
        <a:sysClr val="window" lastClr="FFFFFF"/>
      </a:lt1>
      <a:dk2>
        <a:srgbClr val="232253"/>
      </a:dk2>
      <a:lt2>
        <a:srgbClr val="C9C0B1"/>
      </a:lt2>
      <a:accent1>
        <a:srgbClr val="084E8E"/>
      </a:accent1>
      <a:accent2>
        <a:srgbClr val="CDE5F6"/>
      </a:accent2>
      <a:accent3>
        <a:srgbClr val="E56463"/>
      </a:accent3>
      <a:accent4>
        <a:srgbClr val="6560A8"/>
      </a:accent4>
      <a:accent5>
        <a:srgbClr val="67B4CE"/>
      </a:accent5>
      <a:accent6>
        <a:srgbClr val="F07374"/>
      </a:accent6>
      <a:hlink>
        <a:srgbClr val="5AC5CD"/>
      </a:hlink>
      <a:folHlink>
        <a:srgbClr val="E67FA3"/>
      </a:folHlink>
    </a:clrScheme>
    <a:fontScheme name="ARCEP presenta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ct:contentTypeSchema xmlns:ct="http://schemas.microsoft.com/office/2006/metadata/contentType" xmlns:ma="http://schemas.microsoft.com/office/2006/metadata/properties/metaAttributes" ct:_="" ma:_="" ma:contentTypeName="Document" ma:contentTypeID="0x0101006B1E24584C225D4F9DBF24FF12FCDF52" ma:contentTypeVersion="3" ma:contentTypeDescription="Crée un document." ma:contentTypeScope="" ma:versionID="4fbbd2cd542e720dbedcd27a0d11b4f0">
  <xsd:schema xmlns:xsd="http://www.w3.org/2001/XMLSchema" xmlns:xs="http://www.w3.org/2001/XMLSchema" xmlns:p="http://schemas.microsoft.com/office/2006/metadata/properties" xmlns:ns2="24b5f2f6-d0c1-4515-8323-0b6584a15c0e" targetNamespace="http://schemas.microsoft.com/office/2006/metadata/properties" ma:root="true" ma:fieldsID="c4bf4317e4fb05c15b58a9ec41b52c23" ns2:_="">
    <xsd:import namespace="24b5f2f6-d0c1-4515-8323-0b6584a15c0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5f2f6-d0c1-4515-8323-0b6584a1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30E89-1C9A-44F1-90C5-D7AACBA2412F}">
  <ds:schemaRefs>
    <ds:schemaRef ds:uri="http://schemas.microsoft.com/sharepoint/v3/contenttype/forms"/>
  </ds:schemaRefs>
</ds:datastoreItem>
</file>

<file path=customXml/itemProps2.xml><?xml version="1.0" encoding="utf-8"?>
<ds:datastoreItem xmlns:ds="http://schemas.openxmlformats.org/officeDocument/2006/customXml" ds:itemID="{5E193B2E-45AF-42E9-9481-39C16DD46B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8A3389-DF36-4402-ADA3-010DFF3EF199}">
  <ds:schemaRefs>
    <ds:schemaRef ds:uri="http://schemas.openxmlformats.org/officeDocument/2006/bibliography"/>
  </ds:schemaRefs>
</ds:datastoreItem>
</file>

<file path=customXml/itemProps4.xml><?xml version="1.0" encoding="utf-8"?>
<ds:datastoreItem xmlns:ds="http://schemas.openxmlformats.org/officeDocument/2006/customXml" ds:itemID="{10D6F113-05C9-459E-B358-2E0733946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5f2f6-d0c1-4515-8323-0b6584a1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Note.dotx</Template>
  <TotalTime>5643</TotalTime>
  <Pages>13</Pages>
  <Words>3902</Words>
  <Characters>21461</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Modèle Note IGN</vt:lpstr>
    </vt:vector>
  </TitlesOfParts>
  <Company>ARCEP</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Note IGN</dc:title>
  <dc:creator>Anais Aubert</dc:creator>
  <cp:lastModifiedBy>Clement Godin</cp:lastModifiedBy>
  <cp:revision>21</cp:revision>
  <cp:lastPrinted>2016-03-24T17:27:00Z</cp:lastPrinted>
  <dcterms:created xsi:type="dcterms:W3CDTF">2024-07-19T08:36:00Z</dcterms:created>
  <dcterms:modified xsi:type="dcterms:W3CDTF">2025-07-15T12:18:00Z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0x0101006B1E24584C225D4F9DBF24FF12FCDF52</vt:lpwstr>
  </property>
</Properties>
</file>