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E74B" w14:textId="77777777" w:rsidR="008F7EE5" w:rsidRPr="000032CD" w:rsidRDefault="008F7EE5" w:rsidP="008F7EE5">
      <w:pPr>
        <w:rPr>
          <w:sz w:val="8"/>
        </w:rPr>
      </w:pPr>
    </w:p>
    <w:p w14:paraId="27361FFC" w14:textId="77777777" w:rsidR="000F310C" w:rsidRPr="000032CD" w:rsidRDefault="000F310C" w:rsidP="008F7EE5">
      <w:pPr>
        <w:rPr>
          <w:sz w:val="8"/>
        </w:rPr>
      </w:pPr>
    </w:p>
    <w:p w14:paraId="6275C436" w14:textId="77777777" w:rsidR="000F310C" w:rsidRPr="000032CD" w:rsidRDefault="000F310C" w:rsidP="008F7EE5">
      <w:pPr>
        <w:rPr>
          <w:sz w:val="8"/>
        </w:rPr>
      </w:pPr>
    </w:p>
    <w:p w14:paraId="5AF53843" w14:textId="77777777" w:rsidR="000E4868" w:rsidRPr="000032CD" w:rsidRDefault="000E4868" w:rsidP="008F7EE5">
      <w:pPr>
        <w:rPr>
          <w:sz w:val="8"/>
        </w:rPr>
      </w:pPr>
    </w:p>
    <w:p w14:paraId="0C7C4AB8" w14:textId="77777777" w:rsidR="000E4868" w:rsidRPr="000032CD" w:rsidRDefault="000E4868" w:rsidP="008F7EE5">
      <w:pPr>
        <w:rPr>
          <w:sz w:val="8"/>
        </w:rPr>
      </w:pPr>
    </w:p>
    <w:p w14:paraId="174B294C" w14:textId="77777777" w:rsidR="000E4868" w:rsidRPr="000032CD" w:rsidRDefault="000E4868" w:rsidP="008F7EE5">
      <w:pPr>
        <w:rPr>
          <w:sz w:val="8"/>
        </w:rPr>
      </w:pPr>
    </w:p>
    <w:p w14:paraId="397C01C8" w14:textId="77777777" w:rsidR="000E4868" w:rsidRPr="000032CD" w:rsidRDefault="000E4868" w:rsidP="008F7EE5">
      <w:pPr>
        <w:rPr>
          <w:sz w:val="8"/>
        </w:rPr>
      </w:pPr>
    </w:p>
    <w:p w14:paraId="655D1FD5" w14:textId="77777777" w:rsidR="000E4868" w:rsidRPr="000032CD" w:rsidRDefault="000E4868" w:rsidP="008F7EE5">
      <w:pPr>
        <w:rPr>
          <w:sz w:val="8"/>
        </w:rPr>
        <w:sectPr w:rsidR="000E4868" w:rsidRPr="000032CD" w:rsidSect="008F7EE5">
          <w:headerReference w:type="default" r:id="rId11"/>
          <w:footerReference w:type="default" r:id="rId12"/>
          <w:headerReference w:type="first" r:id="rId13"/>
          <w:footerReference w:type="first" r:id="rId14"/>
          <w:pgSz w:w="11906" w:h="16838" w:code="9"/>
          <w:pgMar w:top="1134" w:right="1418" w:bottom="1701" w:left="1418" w:header="1126" w:footer="851" w:gutter="0"/>
          <w:cols w:space="708"/>
          <w:docGrid w:linePitch="360"/>
        </w:sectPr>
      </w:pPr>
    </w:p>
    <w:p w14:paraId="409B27D7" w14:textId="52DB83B6" w:rsidR="00027AFD" w:rsidRPr="000032CD" w:rsidRDefault="000E1602" w:rsidP="000F310C">
      <w:pPr>
        <w:pStyle w:val="Titre"/>
      </w:pPr>
      <w:r w:rsidRPr="000032CD">
        <w:t>Position française</w:t>
      </w:r>
    </w:p>
    <w:p w14:paraId="1B542771" w14:textId="593378DD" w:rsidR="00A54D25" w:rsidRPr="000032CD" w:rsidRDefault="000E1602" w:rsidP="005F5154">
      <w:pPr>
        <w:pStyle w:val="Sous-titre"/>
      </w:pPr>
      <w:r w:rsidRPr="000032CD">
        <w:t>Quinzième</w:t>
      </w:r>
      <w:r w:rsidR="00184A41" w:rsidRPr="000032CD">
        <w:t xml:space="preserve"> session du </w:t>
      </w:r>
      <w:r w:rsidR="00FB4F77" w:rsidRPr="000032CD">
        <w:t>C</w:t>
      </w:r>
      <w:r w:rsidR="00184A41" w:rsidRPr="000032CD">
        <w:t>omité d’experts UN-GGIM</w:t>
      </w:r>
    </w:p>
    <w:p w14:paraId="48852AF7" w14:textId="6D1CB81D" w:rsidR="00363FED" w:rsidRPr="000032CD" w:rsidRDefault="00363FED" w:rsidP="003C44AB">
      <w:pPr>
        <w:spacing w:after="200" w:line="276" w:lineRule="auto"/>
      </w:pPr>
      <w:r w:rsidRPr="000032CD">
        <w:t>La 15</w:t>
      </w:r>
      <w:r w:rsidRPr="000032CD">
        <w:rPr>
          <w:vertAlign w:val="superscript"/>
        </w:rPr>
        <w:t>e</w:t>
      </w:r>
      <w:r w:rsidRPr="000032CD">
        <w:t xml:space="preserve"> session du Comité d’experts des Nations Unies sur la gestion de l’information géospatiale à l’échelle mondiale (UN-GGIM) se tient à New York du 6 au 8 aout 2025.</w:t>
      </w:r>
    </w:p>
    <w:p w14:paraId="400F21AE" w14:textId="6A4789C5" w:rsidR="00363FED" w:rsidRPr="000032CD" w:rsidRDefault="00363FED" w:rsidP="003C44AB">
      <w:pPr>
        <w:spacing w:after="200" w:line="276" w:lineRule="auto"/>
      </w:pPr>
      <w:r w:rsidRPr="000032CD">
        <w:t xml:space="preserve">Conformément à une conclusion de la commission Europe et internationale du CNIG en date du 26 novembre 2024, l’IGN propose de coordonner l’élaboration de la position française sur les sujets inscrits à l’ordre du jour. À cette fin, un document contient les points d’attention relevés dans les </w:t>
      </w:r>
      <w:hyperlink r:id="rId15" w:history="1">
        <w:r w:rsidRPr="000032CD">
          <w:rPr>
            <w:rStyle w:val="Lienhypertexte"/>
          </w:rPr>
          <w:t>documents</w:t>
        </w:r>
      </w:hyperlink>
      <w:r w:rsidRPr="000032CD">
        <w:t xml:space="preserve"> fourni par le secrétariat de l’UN-GGIM en amont de la session.</w:t>
      </w:r>
    </w:p>
    <w:p w14:paraId="557D45E6" w14:textId="77777777" w:rsidR="00363FED" w:rsidRPr="000032CD" w:rsidRDefault="00363FED" w:rsidP="00363FED"/>
    <w:bookmarkStart w:id="0" w:name="_Toc203481493" w:displacedByCustomXml="next"/>
    <w:bookmarkStart w:id="1" w:name="_Toc172643770" w:displacedByCustomXml="next"/>
    <w:sdt>
      <w:sdtPr>
        <w:rPr>
          <w:rFonts w:eastAsiaTheme="minorEastAsia" w:cstheme="minorBidi"/>
          <w:b w:val="0"/>
          <w:bCs w:val="0"/>
          <w:sz w:val="22"/>
          <w:szCs w:val="22"/>
        </w:rPr>
        <w:id w:val="1639463055"/>
        <w:docPartObj>
          <w:docPartGallery w:val="Table of Contents"/>
          <w:docPartUnique/>
        </w:docPartObj>
      </w:sdtPr>
      <w:sdtEndPr/>
      <w:sdtContent>
        <w:p w14:paraId="1D445A82" w14:textId="1B1299F7" w:rsidR="00502A63" w:rsidRPr="000032CD" w:rsidRDefault="00CC3198" w:rsidP="00FB4F77">
          <w:pPr>
            <w:pStyle w:val="Titre1"/>
            <w:numPr>
              <w:ilvl w:val="0"/>
              <w:numId w:val="0"/>
            </w:numPr>
            <w:ind w:left="431"/>
            <w:rPr>
              <w:noProof/>
            </w:rPr>
          </w:pPr>
          <w:r w:rsidRPr="000032CD">
            <w:t>Sommaire</w:t>
          </w:r>
          <w:bookmarkEnd w:id="1"/>
          <w:bookmarkEnd w:id="0"/>
          <w:r w:rsidR="008161A6" w:rsidRPr="000032CD">
            <w:fldChar w:fldCharType="begin"/>
          </w:r>
          <w:r w:rsidR="008161A6" w:rsidRPr="000032CD">
            <w:instrText xml:space="preserve"> TOC \o "1-3" \h \z \u </w:instrText>
          </w:r>
          <w:r w:rsidR="008161A6" w:rsidRPr="000032CD">
            <w:fldChar w:fldCharType="separate"/>
          </w:r>
        </w:p>
        <w:p w14:paraId="4A7FA2C4" w14:textId="2D33C991" w:rsidR="00502A63" w:rsidRPr="000032CD" w:rsidRDefault="00B03FDC">
          <w:pPr>
            <w:pStyle w:val="TM1"/>
            <w:tabs>
              <w:tab w:val="right" w:leader="dot" w:pos="9060"/>
            </w:tabs>
            <w:rPr>
              <w:rFonts w:eastAsiaTheme="minorEastAsia"/>
              <w:noProof/>
              <w:color w:val="auto"/>
              <w:szCs w:val="22"/>
              <w:lang w:eastAsia="fr-FR"/>
            </w:rPr>
          </w:pPr>
          <w:hyperlink w:anchor="_Toc203481493" w:history="1">
            <w:r w:rsidR="00502A63" w:rsidRPr="000032CD">
              <w:rPr>
                <w:rStyle w:val="Lienhypertexte"/>
                <w:noProof/>
              </w:rPr>
              <w:t>Sommaire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_Toc203481493 \h </w:instrText>
            </w:r>
            <w:r w:rsidR="00502A63" w:rsidRPr="000032CD">
              <w:rPr>
                <w:noProof/>
                <w:webHidden/>
              </w:rPr>
            </w:r>
            <w:r w:rsidR="00502A63" w:rsidRPr="000032CD">
              <w:rPr>
                <w:noProof/>
                <w:webHidden/>
              </w:rPr>
              <w:fldChar w:fldCharType="separate"/>
            </w:r>
            <w:r w:rsidR="00502A63" w:rsidRPr="000032CD">
              <w:rPr>
                <w:noProof/>
                <w:webHidden/>
              </w:rPr>
              <w:t>1</w:t>
            </w:r>
            <w:r w:rsidR="00502A63" w:rsidRPr="000032CD">
              <w:rPr>
                <w:noProof/>
                <w:webHidden/>
              </w:rPr>
              <w:fldChar w:fldCharType="end"/>
            </w:r>
          </w:hyperlink>
        </w:p>
        <w:p w14:paraId="1D941957" w14:textId="1BD158C7"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4" w:history="1">
            <w:r w:rsidR="00502A63" w:rsidRPr="000032CD">
              <w:rPr>
                <w:rStyle w:val="Lienhypertexte"/>
                <w:noProof/>
              </w:rPr>
              <w:t>1</w:t>
            </w:r>
            <w:r w:rsidR="00502A63" w:rsidRPr="000032CD">
              <w:rPr>
                <w:rFonts w:eastAsiaTheme="minorEastAsia"/>
                <w:noProof/>
                <w:color w:val="auto"/>
                <w:szCs w:val="22"/>
                <w:lang w:eastAsia="fr-FR"/>
              </w:rPr>
              <w:tab/>
            </w:r>
            <w:r w:rsidR="00502A63" w:rsidRPr="000032CD">
              <w:rPr>
                <w:rStyle w:val="Lienhypertexte"/>
                <w:noProof/>
              </w:rPr>
              <w:t>Point 3</w:t>
            </w:r>
            <w:r w:rsidR="00502A63" w:rsidRPr="000032CD">
              <w:rPr>
                <w:rStyle w:val="Lienhypertexte"/>
                <w:rFonts w:ascii="Calibri" w:hAnsi="Calibri" w:cs="Calibri"/>
                <w:noProof/>
              </w:rPr>
              <w:t> </w:t>
            </w:r>
            <w:r w:rsidR="00502A63" w:rsidRPr="000032CD">
              <w:rPr>
                <w:rStyle w:val="Lienhypertexte"/>
                <w:noProof/>
              </w:rPr>
              <w:t>: Amélioration des dispositifs de gestion de l’information géolocalisée à l’échelle mondiale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_Toc203481494 \h </w:instrText>
            </w:r>
            <w:r w:rsidR="00502A63" w:rsidRPr="000032CD">
              <w:rPr>
                <w:noProof/>
                <w:webHidden/>
              </w:rPr>
            </w:r>
            <w:r w:rsidR="00502A63" w:rsidRPr="000032CD">
              <w:rPr>
                <w:noProof/>
                <w:webHidden/>
              </w:rPr>
              <w:fldChar w:fldCharType="separate"/>
            </w:r>
            <w:r w:rsidR="00502A63" w:rsidRPr="000032CD">
              <w:rPr>
                <w:noProof/>
                <w:webHidden/>
              </w:rPr>
              <w:t>2</w:t>
            </w:r>
            <w:r w:rsidR="00502A63" w:rsidRPr="000032CD">
              <w:rPr>
                <w:noProof/>
                <w:webHidden/>
              </w:rPr>
              <w:fldChar w:fldCharType="end"/>
            </w:r>
          </w:hyperlink>
        </w:p>
        <w:p w14:paraId="559CD3CE" w14:textId="4CA0388A"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5" w:history="1">
            <w:r w:rsidR="00502A63" w:rsidRPr="000032CD">
              <w:rPr>
                <w:rStyle w:val="Lienhypertexte"/>
                <w:noProof/>
              </w:rPr>
              <w:t>2</w:t>
            </w:r>
            <w:r w:rsidR="00502A63" w:rsidRPr="000032CD">
              <w:rPr>
                <w:rFonts w:eastAsiaTheme="minorEastAsia"/>
                <w:noProof/>
                <w:color w:val="auto"/>
                <w:szCs w:val="22"/>
                <w:lang w:eastAsia="fr-FR"/>
              </w:rPr>
              <w:tab/>
            </w:r>
            <w:r w:rsidR="00502A63" w:rsidRPr="000032CD">
              <w:rPr>
                <w:rStyle w:val="Lienhypertexte"/>
                <w:noProof/>
              </w:rPr>
              <w:t>Points 4 et 5</w:t>
            </w:r>
            <w:r w:rsidR="00502A63" w:rsidRPr="000032CD">
              <w:rPr>
                <w:rStyle w:val="Lienhypertexte"/>
                <w:rFonts w:ascii="Calibri" w:hAnsi="Calibri" w:cs="Calibri"/>
                <w:noProof/>
              </w:rPr>
              <w:t> </w:t>
            </w:r>
            <w:r w:rsidR="00502A63" w:rsidRPr="000032CD">
              <w:rPr>
                <w:rStyle w:val="Lienhypertexte"/>
                <w:noProof/>
              </w:rPr>
              <w:t>: Contribution des comités régionaux et des réseaux thématiques au programme relatif à l’information géolocalisée à l’échelle mondiale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_Toc203481495 \h </w:instrText>
            </w:r>
            <w:r w:rsidR="00502A63" w:rsidRPr="000032CD">
              <w:rPr>
                <w:noProof/>
                <w:webHidden/>
              </w:rPr>
            </w:r>
            <w:r w:rsidR="00502A63" w:rsidRPr="000032CD">
              <w:rPr>
                <w:noProof/>
                <w:webHidden/>
              </w:rPr>
              <w:fldChar w:fldCharType="separate"/>
            </w:r>
            <w:r w:rsidR="00502A63" w:rsidRPr="000032CD">
              <w:rPr>
                <w:noProof/>
                <w:webHidden/>
              </w:rPr>
              <w:t>3</w:t>
            </w:r>
            <w:r w:rsidR="00502A63" w:rsidRPr="000032CD">
              <w:rPr>
                <w:noProof/>
                <w:webHidden/>
              </w:rPr>
              <w:fldChar w:fldCharType="end"/>
            </w:r>
          </w:hyperlink>
        </w:p>
        <w:p w14:paraId="7C765E53" w14:textId="1FE857BD"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6" w:history="1">
            <w:r w:rsidR="00502A63" w:rsidRPr="000032CD">
              <w:rPr>
                <w:rStyle w:val="Lienhypertexte"/>
                <w:noProof/>
              </w:rPr>
              <w:t>3</w:t>
            </w:r>
            <w:r w:rsidR="00502A63" w:rsidRPr="000032CD">
              <w:rPr>
                <w:rFonts w:eastAsiaTheme="minorEastAsia"/>
                <w:noProof/>
                <w:color w:val="auto"/>
                <w:szCs w:val="22"/>
                <w:lang w:eastAsia="fr-FR"/>
              </w:rPr>
              <w:tab/>
            </w:r>
            <w:r w:rsidR="00502A63" w:rsidRPr="000032CD">
              <w:rPr>
                <w:rStyle w:val="Lienhypertexte"/>
                <w:noProof/>
              </w:rPr>
              <w:t>Point 6</w:t>
            </w:r>
            <w:r w:rsidR="00502A63" w:rsidRPr="000032CD">
              <w:rPr>
                <w:rStyle w:val="Lienhypertexte"/>
                <w:rFonts w:ascii="Calibri" w:hAnsi="Calibri" w:cs="Calibri"/>
                <w:noProof/>
              </w:rPr>
              <w:t> </w:t>
            </w:r>
            <w:r w:rsidR="00502A63" w:rsidRPr="000032CD">
              <w:rPr>
                <w:rStyle w:val="Lienhypertexte"/>
                <w:noProof/>
              </w:rPr>
              <w:t>: L’avenir de l’écosystème de l’information géolocalisée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_Toc203481496 \h </w:instrText>
            </w:r>
            <w:r w:rsidR="00502A63" w:rsidRPr="000032CD">
              <w:rPr>
                <w:noProof/>
                <w:webHidden/>
              </w:rPr>
            </w:r>
            <w:r w:rsidR="00502A63" w:rsidRPr="000032CD">
              <w:rPr>
                <w:noProof/>
                <w:webHidden/>
              </w:rPr>
              <w:fldChar w:fldCharType="separate"/>
            </w:r>
            <w:r w:rsidR="00502A63" w:rsidRPr="000032CD">
              <w:rPr>
                <w:noProof/>
                <w:webHidden/>
              </w:rPr>
              <w:t>4</w:t>
            </w:r>
            <w:r w:rsidR="00502A63" w:rsidRPr="000032CD">
              <w:rPr>
                <w:noProof/>
                <w:webHidden/>
              </w:rPr>
              <w:fldChar w:fldCharType="end"/>
            </w:r>
          </w:hyperlink>
        </w:p>
        <w:p w14:paraId="640D83D8" w14:textId="09743750"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7" w:history="1">
            <w:r w:rsidR="00502A63" w:rsidRPr="000032CD">
              <w:rPr>
                <w:rStyle w:val="Lienhypertexte"/>
                <w:noProof/>
              </w:rPr>
              <w:t>4</w:t>
            </w:r>
            <w:r w:rsidR="00502A63" w:rsidRPr="000032CD">
              <w:rPr>
                <w:rFonts w:eastAsiaTheme="minorEastAsia"/>
                <w:noProof/>
                <w:color w:val="auto"/>
                <w:szCs w:val="22"/>
                <w:lang w:eastAsia="fr-FR"/>
              </w:rPr>
              <w:tab/>
            </w:r>
            <w:r w:rsidR="00502A63" w:rsidRPr="000032CD">
              <w:rPr>
                <w:rStyle w:val="Lienhypertexte"/>
                <w:noProof/>
              </w:rPr>
              <w:t>Point 7</w:t>
            </w:r>
            <w:r w:rsidR="00502A63" w:rsidRPr="000032CD">
              <w:rPr>
                <w:rStyle w:val="Lienhypertexte"/>
                <w:rFonts w:ascii="Calibri" w:hAnsi="Calibri" w:cs="Calibri"/>
                <w:noProof/>
              </w:rPr>
              <w:t> </w:t>
            </w:r>
            <w:r w:rsidR="00502A63" w:rsidRPr="000032CD">
              <w:rPr>
                <w:rStyle w:val="Lienhypertexte"/>
                <w:noProof/>
              </w:rPr>
              <w:t>: Cadre intégré de l’information géolocalisée (UN-IGIF)</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_Toc203481497 \h </w:instrText>
            </w:r>
            <w:r w:rsidR="00502A63" w:rsidRPr="000032CD">
              <w:rPr>
                <w:noProof/>
                <w:webHidden/>
              </w:rPr>
            </w:r>
            <w:r w:rsidR="00502A63" w:rsidRPr="000032CD">
              <w:rPr>
                <w:noProof/>
                <w:webHidden/>
              </w:rPr>
              <w:fldChar w:fldCharType="separate"/>
            </w:r>
            <w:r w:rsidR="00502A63" w:rsidRPr="000032CD">
              <w:rPr>
                <w:noProof/>
                <w:webHidden/>
              </w:rPr>
              <w:t>4</w:t>
            </w:r>
            <w:r w:rsidR="00502A63" w:rsidRPr="000032CD">
              <w:rPr>
                <w:noProof/>
                <w:webHidden/>
              </w:rPr>
              <w:fldChar w:fldCharType="end"/>
            </w:r>
          </w:hyperlink>
        </w:p>
        <w:p w14:paraId="7587F2AC" w14:textId="6BEBAEC3"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8" w:history="1">
            <w:r w:rsidR="00502A63" w:rsidRPr="000032CD">
              <w:rPr>
                <w:rStyle w:val="Lienhypertexte"/>
                <w:noProof/>
              </w:rPr>
              <w:t>5</w:t>
            </w:r>
            <w:r w:rsidR="00502A63" w:rsidRPr="000032CD">
              <w:rPr>
                <w:rFonts w:eastAsiaTheme="minorEastAsia"/>
                <w:noProof/>
                <w:color w:val="auto"/>
                <w:szCs w:val="22"/>
                <w:lang w:eastAsia="fr-FR"/>
              </w:rPr>
              <w:tab/>
            </w:r>
            <w:r w:rsidR="00502A63" w:rsidRPr="000032CD">
              <w:rPr>
                <w:rStyle w:val="Lienhypertexte"/>
                <w:noProof/>
              </w:rPr>
              <w:t>Point 8</w:t>
            </w:r>
            <w:r w:rsidR="00502A63" w:rsidRPr="000032CD">
              <w:rPr>
                <w:rStyle w:val="Lienhypertexte"/>
                <w:rFonts w:ascii="Calibri" w:hAnsi="Calibri" w:cs="Calibri"/>
                <w:noProof/>
              </w:rPr>
              <w:t> </w:t>
            </w:r>
            <w:r w:rsidR="00502A63" w:rsidRPr="000032CD">
              <w:rPr>
                <w:rStyle w:val="Lienhypertexte"/>
                <w:noProof/>
              </w:rPr>
              <w:t>: Repère de référence géodésique mondial</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_Toc203481498 \h </w:instrText>
            </w:r>
            <w:r w:rsidR="00502A63" w:rsidRPr="000032CD">
              <w:rPr>
                <w:noProof/>
                <w:webHidden/>
              </w:rPr>
            </w:r>
            <w:r w:rsidR="00502A63" w:rsidRPr="000032CD">
              <w:rPr>
                <w:noProof/>
                <w:webHidden/>
              </w:rPr>
              <w:fldChar w:fldCharType="separate"/>
            </w:r>
            <w:r w:rsidR="00502A63" w:rsidRPr="000032CD">
              <w:rPr>
                <w:noProof/>
                <w:webHidden/>
              </w:rPr>
              <w:t>6</w:t>
            </w:r>
            <w:r w:rsidR="00502A63" w:rsidRPr="000032CD">
              <w:rPr>
                <w:noProof/>
                <w:webHidden/>
              </w:rPr>
              <w:fldChar w:fldCharType="end"/>
            </w:r>
          </w:hyperlink>
        </w:p>
        <w:p w14:paraId="7B759E53" w14:textId="4FB73600"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499" w:history="1">
            <w:r w:rsidR="00502A63" w:rsidRPr="000032CD">
              <w:rPr>
                <w:rStyle w:val="Lienhypertexte"/>
                <w:noProof/>
              </w:rPr>
              <w:t>6</w:t>
            </w:r>
            <w:r w:rsidR="00502A63" w:rsidRPr="000032CD">
              <w:rPr>
                <w:rFonts w:eastAsiaTheme="minorEastAsia"/>
                <w:noProof/>
                <w:color w:val="auto"/>
                <w:szCs w:val="22"/>
                <w:lang w:eastAsia="fr-FR"/>
              </w:rPr>
              <w:tab/>
            </w:r>
            <w:r w:rsidR="00502A63" w:rsidRPr="000032CD">
              <w:rPr>
                <w:rStyle w:val="Lienhypertexte"/>
                <w:noProof/>
              </w:rPr>
              <w:t>Point 9</w:t>
            </w:r>
            <w:r w:rsidR="00502A63" w:rsidRPr="000032CD">
              <w:rPr>
                <w:rStyle w:val="Lienhypertexte"/>
                <w:rFonts w:ascii="Calibri" w:hAnsi="Calibri" w:cs="Calibri"/>
                <w:noProof/>
              </w:rPr>
              <w:t> </w:t>
            </w:r>
            <w:r w:rsidR="00502A63" w:rsidRPr="000032CD">
              <w:rPr>
                <w:rStyle w:val="Lienhypertexte"/>
                <w:noProof/>
              </w:rPr>
              <w:t>: Rôle de l’information géolocalisée dans le domaine du développement durable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_Toc203481499 \h </w:instrText>
            </w:r>
            <w:r w:rsidR="00502A63" w:rsidRPr="000032CD">
              <w:rPr>
                <w:noProof/>
                <w:webHidden/>
              </w:rPr>
            </w:r>
            <w:r w:rsidR="00502A63" w:rsidRPr="000032CD">
              <w:rPr>
                <w:noProof/>
                <w:webHidden/>
              </w:rPr>
              <w:fldChar w:fldCharType="separate"/>
            </w:r>
            <w:r w:rsidR="00502A63" w:rsidRPr="000032CD">
              <w:rPr>
                <w:noProof/>
                <w:webHidden/>
              </w:rPr>
              <w:t>6</w:t>
            </w:r>
            <w:r w:rsidR="00502A63" w:rsidRPr="000032CD">
              <w:rPr>
                <w:noProof/>
                <w:webHidden/>
              </w:rPr>
              <w:fldChar w:fldCharType="end"/>
            </w:r>
          </w:hyperlink>
        </w:p>
        <w:p w14:paraId="6A47E171" w14:textId="296B6D2D"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500" w:history="1">
            <w:r w:rsidR="00502A63" w:rsidRPr="000032CD">
              <w:rPr>
                <w:rStyle w:val="Lienhypertexte"/>
                <w:noProof/>
              </w:rPr>
              <w:t>7</w:t>
            </w:r>
            <w:r w:rsidR="00502A63" w:rsidRPr="000032CD">
              <w:rPr>
                <w:rFonts w:eastAsiaTheme="minorEastAsia"/>
                <w:noProof/>
                <w:color w:val="auto"/>
                <w:szCs w:val="22"/>
                <w:lang w:eastAsia="fr-FR"/>
              </w:rPr>
              <w:tab/>
            </w:r>
            <w:r w:rsidR="00502A63" w:rsidRPr="000032CD">
              <w:rPr>
                <w:rStyle w:val="Lienhypertexte"/>
                <w:noProof/>
              </w:rPr>
              <w:t>Point 10</w:t>
            </w:r>
            <w:r w:rsidR="00502A63" w:rsidRPr="000032CD">
              <w:rPr>
                <w:rStyle w:val="Lienhypertexte"/>
                <w:rFonts w:ascii="Calibri" w:hAnsi="Calibri" w:cs="Calibri"/>
                <w:noProof/>
              </w:rPr>
              <w:t> </w:t>
            </w:r>
            <w:r w:rsidR="00502A63" w:rsidRPr="000032CD">
              <w:rPr>
                <w:rStyle w:val="Lienhypertexte"/>
                <w:noProof/>
              </w:rPr>
              <w:t>: Rôle de l’information géolocalisée dans le domaine du climat, de l’environnement et de la résilience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_Toc203481500 \h </w:instrText>
            </w:r>
            <w:r w:rsidR="00502A63" w:rsidRPr="000032CD">
              <w:rPr>
                <w:noProof/>
                <w:webHidden/>
              </w:rPr>
            </w:r>
            <w:r w:rsidR="00502A63" w:rsidRPr="000032CD">
              <w:rPr>
                <w:noProof/>
                <w:webHidden/>
              </w:rPr>
              <w:fldChar w:fldCharType="separate"/>
            </w:r>
            <w:r w:rsidR="00502A63" w:rsidRPr="000032CD">
              <w:rPr>
                <w:noProof/>
                <w:webHidden/>
              </w:rPr>
              <w:t>7</w:t>
            </w:r>
            <w:r w:rsidR="00502A63" w:rsidRPr="000032CD">
              <w:rPr>
                <w:noProof/>
                <w:webHidden/>
              </w:rPr>
              <w:fldChar w:fldCharType="end"/>
            </w:r>
          </w:hyperlink>
        </w:p>
        <w:p w14:paraId="62A09FAA" w14:textId="723BE726"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501" w:history="1">
            <w:r w:rsidR="00502A63" w:rsidRPr="000032CD">
              <w:rPr>
                <w:rStyle w:val="Lienhypertexte"/>
                <w:noProof/>
              </w:rPr>
              <w:t>8</w:t>
            </w:r>
            <w:r w:rsidR="00502A63" w:rsidRPr="000032CD">
              <w:rPr>
                <w:rFonts w:eastAsiaTheme="minorEastAsia"/>
                <w:noProof/>
                <w:color w:val="auto"/>
                <w:szCs w:val="22"/>
                <w:lang w:eastAsia="fr-FR"/>
              </w:rPr>
              <w:tab/>
            </w:r>
            <w:r w:rsidR="00502A63" w:rsidRPr="000032CD">
              <w:rPr>
                <w:rStyle w:val="Lienhypertexte"/>
                <w:noProof/>
              </w:rPr>
              <w:t>Point 11</w:t>
            </w:r>
            <w:r w:rsidR="00502A63" w:rsidRPr="000032CD">
              <w:rPr>
                <w:rStyle w:val="Lienhypertexte"/>
                <w:rFonts w:ascii="Calibri" w:hAnsi="Calibri" w:cs="Calibri"/>
                <w:noProof/>
              </w:rPr>
              <w:t> </w:t>
            </w:r>
            <w:r w:rsidR="00502A63" w:rsidRPr="000032CD">
              <w:rPr>
                <w:rStyle w:val="Lienhypertexte"/>
                <w:noProof/>
              </w:rPr>
              <w:t>: Intégration des informations géolocalisée, statistiques et autres informations connexes</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_Toc203481501 \h </w:instrText>
            </w:r>
            <w:r w:rsidR="00502A63" w:rsidRPr="000032CD">
              <w:rPr>
                <w:noProof/>
                <w:webHidden/>
              </w:rPr>
            </w:r>
            <w:r w:rsidR="00502A63" w:rsidRPr="000032CD">
              <w:rPr>
                <w:noProof/>
                <w:webHidden/>
              </w:rPr>
              <w:fldChar w:fldCharType="separate"/>
            </w:r>
            <w:r w:rsidR="00502A63" w:rsidRPr="000032CD">
              <w:rPr>
                <w:noProof/>
                <w:webHidden/>
              </w:rPr>
              <w:t>7</w:t>
            </w:r>
            <w:r w:rsidR="00502A63" w:rsidRPr="000032CD">
              <w:rPr>
                <w:noProof/>
                <w:webHidden/>
              </w:rPr>
              <w:fldChar w:fldCharType="end"/>
            </w:r>
          </w:hyperlink>
        </w:p>
        <w:p w14:paraId="471A2103" w14:textId="5E2B99B7"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502" w:history="1">
            <w:r w:rsidR="00502A63" w:rsidRPr="000032CD">
              <w:rPr>
                <w:rStyle w:val="Lienhypertexte"/>
                <w:noProof/>
              </w:rPr>
              <w:t>9</w:t>
            </w:r>
            <w:r w:rsidR="00502A63" w:rsidRPr="000032CD">
              <w:rPr>
                <w:rFonts w:eastAsiaTheme="minorEastAsia"/>
                <w:noProof/>
                <w:color w:val="auto"/>
                <w:szCs w:val="22"/>
                <w:lang w:eastAsia="fr-FR"/>
              </w:rPr>
              <w:tab/>
            </w:r>
            <w:r w:rsidR="00502A63" w:rsidRPr="000032CD">
              <w:rPr>
                <w:rStyle w:val="Lienhypertexte"/>
                <w:noProof/>
              </w:rPr>
              <w:t>Point 12</w:t>
            </w:r>
            <w:r w:rsidR="00502A63" w:rsidRPr="000032CD">
              <w:rPr>
                <w:rStyle w:val="Lienhypertexte"/>
                <w:rFonts w:ascii="Calibri" w:hAnsi="Calibri" w:cs="Calibri"/>
                <w:noProof/>
              </w:rPr>
              <w:t> </w:t>
            </w:r>
            <w:r w:rsidR="00502A63" w:rsidRPr="000032CD">
              <w:rPr>
                <w:rStyle w:val="Lienhypertexte"/>
                <w:noProof/>
              </w:rPr>
              <w:t>: Rôle de l’information géolocalisée intégrée dans le domaine de la gestion et de l’administration efficaces des biens fonciers</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_Toc203481502 \h </w:instrText>
            </w:r>
            <w:r w:rsidR="00502A63" w:rsidRPr="000032CD">
              <w:rPr>
                <w:noProof/>
                <w:webHidden/>
              </w:rPr>
            </w:r>
            <w:r w:rsidR="00502A63" w:rsidRPr="000032CD">
              <w:rPr>
                <w:noProof/>
                <w:webHidden/>
              </w:rPr>
              <w:fldChar w:fldCharType="separate"/>
            </w:r>
            <w:r w:rsidR="00502A63" w:rsidRPr="000032CD">
              <w:rPr>
                <w:noProof/>
                <w:webHidden/>
              </w:rPr>
              <w:t>8</w:t>
            </w:r>
            <w:r w:rsidR="00502A63" w:rsidRPr="000032CD">
              <w:rPr>
                <w:noProof/>
                <w:webHidden/>
              </w:rPr>
              <w:fldChar w:fldCharType="end"/>
            </w:r>
          </w:hyperlink>
        </w:p>
        <w:p w14:paraId="50714B47" w14:textId="0C95A569" w:rsidR="00502A63" w:rsidRPr="000032CD" w:rsidRDefault="00B03FDC">
          <w:pPr>
            <w:pStyle w:val="TM1"/>
            <w:tabs>
              <w:tab w:val="left" w:pos="660"/>
              <w:tab w:val="right" w:leader="dot" w:pos="9060"/>
            </w:tabs>
            <w:rPr>
              <w:rFonts w:eastAsiaTheme="minorEastAsia"/>
              <w:noProof/>
              <w:color w:val="auto"/>
              <w:szCs w:val="22"/>
              <w:lang w:eastAsia="fr-FR"/>
            </w:rPr>
          </w:pPr>
          <w:hyperlink w:anchor="_Toc203481503" w:history="1">
            <w:r w:rsidR="00502A63" w:rsidRPr="000032CD">
              <w:rPr>
                <w:rStyle w:val="Lienhypertexte"/>
                <w:noProof/>
              </w:rPr>
              <w:t>10</w:t>
            </w:r>
            <w:r w:rsidR="00502A63" w:rsidRPr="000032CD">
              <w:rPr>
                <w:rFonts w:eastAsiaTheme="minorEastAsia"/>
                <w:noProof/>
                <w:color w:val="auto"/>
                <w:szCs w:val="22"/>
                <w:lang w:eastAsia="fr-FR"/>
              </w:rPr>
              <w:tab/>
            </w:r>
            <w:r w:rsidR="00502A63" w:rsidRPr="000032CD">
              <w:rPr>
                <w:rStyle w:val="Lienhypertexte"/>
                <w:noProof/>
              </w:rPr>
              <w:t>Point 13</w:t>
            </w:r>
            <w:r w:rsidR="00502A63" w:rsidRPr="000032CD">
              <w:rPr>
                <w:rStyle w:val="Lienhypertexte"/>
                <w:rFonts w:ascii="Calibri" w:hAnsi="Calibri" w:cs="Calibri"/>
                <w:noProof/>
              </w:rPr>
              <w:t> </w:t>
            </w:r>
            <w:r w:rsidR="00502A63" w:rsidRPr="000032CD">
              <w:rPr>
                <w:rStyle w:val="Lienhypertexte"/>
                <w:noProof/>
              </w:rPr>
              <w:t>: Information géolocalisée marine intégrée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_Toc203481503 \h </w:instrText>
            </w:r>
            <w:r w:rsidR="00502A63" w:rsidRPr="000032CD">
              <w:rPr>
                <w:noProof/>
                <w:webHidden/>
              </w:rPr>
            </w:r>
            <w:r w:rsidR="00502A63" w:rsidRPr="000032CD">
              <w:rPr>
                <w:noProof/>
                <w:webHidden/>
              </w:rPr>
              <w:fldChar w:fldCharType="separate"/>
            </w:r>
            <w:r w:rsidR="00502A63" w:rsidRPr="000032CD">
              <w:rPr>
                <w:noProof/>
                <w:webHidden/>
              </w:rPr>
              <w:t>8</w:t>
            </w:r>
            <w:r w:rsidR="00502A63" w:rsidRPr="000032CD">
              <w:rPr>
                <w:noProof/>
                <w:webHidden/>
              </w:rPr>
              <w:fldChar w:fldCharType="end"/>
            </w:r>
          </w:hyperlink>
        </w:p>
        <w:p w14:paraId="2561BECF" w14:textId="3720C889" w:rsidR="00502A63" w:rsidRPr="000032CD" w:rsidRDefault="00B03FDC">
          <w:pPr>
            <w:pStyle w:val="TM1"/>
            <w:tabs>
              <w:tab w:val="left" w:pos="440"/>
              <w:tab w:val="right" w:leader="dot" w:pos="9060"/>
            </w:tabs>
            <w:rPr>
              <w:rFonts w:eastAsiaTheme="minorEastAsia"/>
              <w:noProof/>
              <w:color w:val="auto"/>
              <w:szCs w:val="22"/>
              <w:lang w:eastAsia="fr-FR"/>
            </w:rPr>
          </w:pPr>
          <w:hyperlink w:anchor="_Toc203481504" w:history="1">
            <w:r w:rsidR="00502A63" w:rsidRPr="000032CD">
              <w:rPr>
                <w:rStyle w:val="Lienhypertexte"/>
                <w:noProof/>
              </w:rPr>
              <w:t>11</w:t>
            </w:r>
            <w:r w:rsidR="00502A63" w:rsidRPr="000032CD">
              <w:rPr>
                <w:rFonts w:eastAsiaTheme="minorEastAsia"/>
                <w:noProof/>
                <w:color w:val="auto"/>
                <w:szCs w:val="22"/>
                <w:lang w:eastAsia="fr-FR"/>
              </w:rPr>
              <w:tab/>
            </w:r>
            <w:r w:rsidR="00502A63" w:rsidRPr="000032CD">
              <w:rPr>
                <w:rStyle w:val="Lienhypertexte"/>
                <w:noProof/>
              </w:rPr>
              <w:t>Point 14</w:t>
            </w:r>
            <w:r w:rsidR="00502A63" w:rsidRPr="000032CD">
              <w:rPr>
                <w:rStyle w:val="Lienhypertexte"/>
                <w:rFonts w:ascii="Calibri" w:hAnsi="Calibri" w:cs="Calibri"/>
                <w:noProof/>
              </w:rPr>
              <w:t> </w:t>
            </w:r>
            <w:r w:rsidR="00502A63" w:rsidRPr="000032CD">
              <w:rPr>
                <w:rStyle w:val="Lienhypertexte"/>
                <w:noProof/>
              </w:rPr>
              <w:t>: Principes d’action et cadre juridique concernant, entre autres, les questions ayant trait aux données qui font autorité et aux technologies émergentes</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_Toc203481504 \h </w:instrText>
            </w:r>
            <w:r w:rsidR="00502A63" w:rsidRPr="000032CD">
              <w:rPr>
                <w:noProof/>
                <w:webHidden/>
              </w:rPr>
            </w:r>
            <w:r w:rsidR="00502A63" w:rsidRPr="000032CD">
              <w:rPr>
                <w:noProof/>
                <w:webHidden/>
              </w:rPr>
              <w:fldChar w:fldCharType="separate"/>
            </w:r>
            <w:r w:rsidR="00502A63" w:rsidRPr="000032CD">
              <w:rPr>
                <w:noProof/>
                <w:webHidden/>
              </w:rPr>
              <w:t>9</w:t>
            </w:r>
            <w:r w:rsidR="00502A63" w:rsidRPr="000032CD">
              <w:rPr>
                <w:noProof/>
                <w:webHidden/>
              </w:rPr>
              <w:fldChar w:fldCharType="end"/>
            </w:r>
          </w:hyperlink>
        </w:p>
        <w:p w14:paraId="31E1C0C6" w14:textId="00F85D22" w:rsidR="00502A63" w:rsidRPr="000032CD" w:rsidRDefault="00B03FDC">
          <w:pPr>
            <w:pStyle w:val="TM1"/>
            <w:tabs>
              <w:tab w:val="left" w:pos="660"/>
              <w:tab w:val="right" w:leader="dot" w:pos="9060"/>
            </w:tabs>
            <w:rPr>
              <w:rFonts w:eastAsiaTheme="minorEastAsia"/>
              <w:noProof/>
              <w:color w:val="auto"/>
              <w:szCs w:val="22"/>
              <w:lang w:eastAsia="fr-FR"/>
            </w:rPr>
          </w:pPr>
          <w:hyperlink w:anchor="_Toc203481505" w:history="1">
            <w:r w:rsidR="00502A63" w:rsidRPr="000032CD">
              <w:rPr>
                <w:rStyle w:val="Lienhypertexte"/>
                <w:noProof/>
              </w:rPr>
              <w:t>12</w:t>
            </w:r>
            <w:r w:rsidR="00502A63" w:rsidRPr="000032CD">
              <w:rPr>
                <w:rFonts w:eastAsiaTheme="minorEastAsia"/>
                <w:noProof/>
                <w:color w:val="auto"/>
                <w:szCs w:val="22"/>
                <w:lang w:eastAsia="fr-FR"/>
              </w:rPr>
              <w:tab/>
            </w:r>
            <w:r w:rsidR="00502A63" w:rsidRPr="000032CD">
              <w:rPr>
                <w:rStyle w:val="Lienhypertexte"/>
                <w:noProof/>
              </w:rPr>
              <w:t>Point 15</w:t>
            </w:r>
            <w:r w:rsidR="00502A63" w:rsidRPr="000032CD">
              <w:rPr>
                <w:rStyle w:val="Lienhypertexte"/>
                <w:rFonts w:ascii="Calibri" w:hAnsi="Calibri" w:cs="Calibri"/>
                <w:noProof/>
              </w:rPr>
              <w:t> </w:t>
            </w:r>
            <w:r w:rsidR="00502A63" w:rsidRPr="000032CD">
              <w:rPr>
                <w:rStyle w:val="Lienhypertexte"/>
                <w:noProof/>
              </w:rPr>
              <w:t>: Adoption et application de normes pour le secteur de l’information géolocalisée mondiale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_Toc203481505 \h </w:instrText>
            </w:r>
            <w:r w:rsidR="00502A63" w:rsidRPr="000032CD">
              <w:rPr>
                <w:noProof/>
                <w:webHidden/>
              </w:rPr>
            </w:r>
            <w:r w:rsidR="00502A63" w:rsidRPr="000032CD">
              <w:rPr>
                <w:noProof/>
                <w:webHidden/>
              </w:rPr>
              <w:fldChar w:fldCharType="separate"/>
            </w:r>
            <w:r w:rsidR="00502A63" w:rsidRPr="000032CD">
              <w:rPr>
                <w:noProof/>
                <w:webHidden/>
              </w:rPr>
              <w:t>10</w:t>
            </w:r>
            <w:r w:rsidR="00502A63" w:rsidRPr="000032CD">
              <w:rPr>
                <w:noProof/>
                <w:webHidden/>
              </w:rPr>
              <w:fldChar w:fldCharType="end"/>
            </w:r>
          </w:hyperlink>
        </w:p>
        <w:p w14:paraId="3CAD40E6" w14:textId="143E386E" w:rsidR="00502A63" w:rsidRPr="000032CD" w:rsidRDefault="00B03FDC">
          <w:pPr>
            <w:pStyle w:val="TM1"/>
            <w:tabs>
              <w:tab w:val="left" w:pos="660"/>
              <w:tab w:val="right" w:leader="dot" w:pos="9060"/>
            </w:tabs>
            <w:rPr>
              <w:rFonts w:eastAsiaTheme="minorEastAsia"/>
              <w:noProof/>
              <w:color w:val="auto"/>
              <w:szCs w:val="22"/>
              <w:lang w:eastAsia="fr-FR"/>
            </w:rPr>
          </w:pPr>
          <w:hyperlink w:anchor="_Toc203481506" w:history="1">
            <w:r w:rsidR="00502A63" w:rsidRPr="000032CD">
              <w:rPr>
                <w:rStyle w:val="Lienhypertexte"/>
                <w:noProof/>
              </w:rPr>
              <w:t>13</w:t>
            </w:r>
            <w:r w:rsidR="00502A63" w:rsidRPr="000032CD">
              <w:rPr>
                <w:rFonts w:eastAsiaTheme="minorEastAsia"/>
                <w:noProof/>
                <w:color w:val="auto"/>
                <w:szCs w:val="22"/>
                <w:lang w:eastAsia="fr-FR"/>
              </w:rPr>
              <w:tab/>
            </w:r>
            <w:r w:rsidR="00502A63" w:rsidRPr="000032CD">
              <w:rPr>
                <w:rStyle w:val="Lienhypertexte"/>
                <w:noProof/>
              </w:rPr>
              <w:t>Point 16</w:t>
            </w:r>
            <w:r w:rsidR="00502A63" w:rsidRPr="000032CD">
              <w:rPr>
                <w:rStyle w:val="Lienhypertexte"/>
                <w:rFonts w:ascii="Calibri" w:hAnsi="Calibri" w:cs="Calibri"/>
                <w:noProof/>
              </w:rPr>
              <w:t> </w:t>
            </w:r>
            <w:r w:rsidR="00502A63" w:rsidRPr="000032CD">
              <w:rPr>
                <w:rStyle w:val="Lienhypertexte"/>
                <w:noProof/>
              </w:rPr>
              <w:t>: Normalisation des noms géographiques et collaboration avec le Groupe d’experts des Nations Unies pour les noms géographiques (GENUNG)</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_Toc203481506 \h </w:instrText>
            </w:r>
            <w:r w:rsidR="00502A63" w:rsidRPr="000032CD">
              <w:rPr>
                <w:noProof/>
                <w:webHidden/>
              </w:rPr>
            </w:r>
            <w:r w:rsidR="00502A63" w:rsidRPr="000032CD">
              <w:rPr>
                <w:noProof/>
                <w:webHidden/>
              </w:rPr>
              <w:fldChar w:fldCharType="separate"/>
            </w:r>
            <w:r w:rsidR="00502A63" w:rsidRPr="000032CD">
              <w:rPr>
                <w:noProof/>
                <w:webHidden/>
              </w:rPr>
              <w:t>10</w:t>
            </w:r>
            <w:r w:rsidR="00502A63" w:rsidRPr="000032CD">
              <w:rPr>
                <w:noProof/>
                <w:webHidden/>
              </w:rPr>
              <w:fldChar w:fldCharType="end"/>
            </w:r>
          </w:hyperlink>
        </w:p>
        <w:p w14:paraId="5D9F90A5" w14:textId="53A032EF" w:rsidR="00502A63" w:rsidRPr="000032CD" w:rsidRDefault="00B03FDC">
          <w:pPr>
            <w:pStyle w:val="TM1"/>
            <w:tabs>
              <w:tab w:val="left" w:pos="660"/>
              <w:tab w:val="right" w:leader="dot" w:pos="9060"/>
            </w:tabs>
            <w:rPr>
              <w:rFonts w:eastAsiaTheme="minorEastAsia"/>
              <w:noProof/>
              <w:color w:val="auto"/>
              <w:szCs w:val="22"/>
              <w:lang w:eastAsia="fr-FR"/>
            </w:rPr>
          </w:pPr>
          <w:hyperlink w:anchor="_Toc203481507" w:history="1">
            <w:r w:rsidR="00502A63" w:rsidRPr="000032CD">
              <w:rPr>
                <w:rStyle w:val="Lienhypertexte"/>
                <w:noProof/>
              </w:rPr>
              <w:t>14</w:t>
            </w:r>
            <w:r w:rsidR="00502A63" w:rsidRPr="000032CD">
              <w:rPr>
                <w:rFonts w:eastAsiaTheme="minorEastAsia"/>
                <w:noProof/>
                <w:color w:val="auto"/>
                <w:szCs w:val="22"/>
                <w:lang w:eastAsia="fr-FR"/>
              </w:rPr>
              <w:tab/>
            </w:r>
            <w:r w:rsidR="00502A63" w:rsidRPr="000032CD">
              <w:rPr>
                <w:rStyle w:val="Lienhypertexte"/>
                <w:noProof/>
              </w:rPr>
              <w:t>Point 17</w:t>
            </w:r>
            <w:r w:rsidR="00502A63" w:rsidRPr="000032CD">
              <w:rPr>
                <w:rStyle w:val="Lienhypertexte"/>
                <w:rFonts w:ascii="Calibri" w:hAnsi="Calibri" w:cs="Calibri"/>
                <w:noProof/>
              </w:rPr>
              <w:t> </w:t>
            </w:r>
            <w:r w:rsidR="00502A63" w:rsidRPr="000032CD">
              <w:rPr>
                <w:rStyle w:val="Lienhypertexte"/>
                <w:noProof/>
              </w:rPr>
              <w:t>: Contribution des centres géospatiaux mondiaux des Nations Unies à l’amélioration des dispositifs de gestion de l’information géospatiale mondiale</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_Toc203481507 \h </w:instrText>
            </w:r>
            <w:r w:rsidR="00502A63" w:rsidRPr="000032CD">
              <w:rPr>
                <w:noProof/>
                <w:webHidden/>
              </w:rPr>
            </w:r>
            <w:r w:rsidR="00502A63" w:rsidRPr="000032CD">
              <w:rPr>
                <w:noProof/>
                <w:webHidden/>
              </w:rPr>
              <w:fldChar w:fldCharType="separate"/>
            </w:r>
            <w:r w:rsidR="00502A63" w:rsidRPr="000032CD">
              <w:rPr>
                <w:noProof/>
                <w:webHidden/>
              </w:rPr>
              <w:t>11</w:t>
            </w:r>
            <w:r w:rsidR="00502A63" w:rsidRPr="000032CD">
              <w:rPr>
                <w:noProof/>
                <w:webHidden/>
              </w:rPr>
              <w:fldChar w:fldCharType="end"/>
            </w:r>
          </w:hyperlink>
        </w:p>
        <w:p w14:paraId="4D7CE2A8" w14:textId="6DBDB571" w:rsidR="00502A63" w:rsidRPr="000032CD" w:rsidRDefault="00B03FDC">
          <w:pPr>
            <w:pStyle w:val="TM1"/>
            <w:tabs>
              <w:tab w:val="right" w:leader="dot" w:pos="9060"/>
            </w:tabs>
            <w:rPr>
              <w:rFonts w:eastAsiaTheme="minorEastAsia"/>
              <w:noProof/>
              <w:color w:val="auto"/>
              <w:szCs w:val="22"/>
              <w:lang w:eastAsia="fr-FR"/>
            </w:rPr>
          </w:pPr>
          <w:hyperlink w:anchor="_Toc203481508" w:history="1">
            <w:r w:rsidR="00502A63" w:rsidRPr="000032CD">
              <w:rPr>
                <w:rStyle w:val="Lienhypertexte"/>
                <w:noProof/>
              </w:rPr>
              <w:t>Annexe</w:t>
            </w:r>
            <w:r w:rsidR="00502A63" w:rsidRPr="000032CD">
              <w:rPr>
                <w:rStyle w:val="Lienhypertexte"/>
                <w:rFonts w:ascii="Calibri" w:hAnsi="Calibri" w:cs="Calibri"/>
                <w:noProof/>
              </w:rPr>
              <w:t> </w:t>
            </w:r>
            <w:r w:rsidR="00502A63" w:rsidRPr="000032CD">
              <w:rPr>
                <w:rStyle w:val="Lienhypertexte"/>
                <w:noProof/>
              </w:rPr>
              <w:t>: Place du Comit</w:t>
            </w:r>
            <w:r w:rsidR="00502A63" w:rsidRPr="000032CD">
              <w:rPr>
                <w:rStyle w:val="Lienhypertexte"/>
                <w:rFonts w:cs="Marianne"/>
                <w:noProof/>
              </w:rPr>
              <w:t>é</w:t>
            </w:r>
            <w:r w:rsidR="00502A63" w:rsidRPr="000032CD">
              <w:rPr>
                <w:rStyle w:val="Lienhypertexte"/>
                <w:noProof/>
              </w:rPr>
              <w:t xml:space="preserve"> d</w:t>
            </w:r>
            <w:r w:rsidR="00502A63" w:rsidRPr="000032CD">
              <w:rPr>
                <w:rStyle w:val="Lienhypertexte"/>
                <w:rFonts w:cs="Marianne"/>
                <w:noProof/>
              </w:rPr>
              <w:t>’</w:t>
            </w:r>
            <w:r w:rsidR="00502A63" w:rsidRPr="000032CD">
              <w:rPr>
                <w:rStyle w:val="Lienhypertexte"/>
                <w:noProof/>
              </w:rPr>
              <w:t>experts UN-GGIM au sein du syst</w:t>
            </w:r>
            <w:r w:rsidR="00502A63" w:rsidRPr="000032CD">
              <w:rPr>
                <w:rStyle w:val="Lienhypertexte"/>
                <w:rFonts w:cs="Marianne"/>
                <w:noProof/>
              </w:rPr>
              <w:t>è</w:t>
            </w:r>
            <w:r w:rsidR="00502A63" w:rsidRPr="000032CD">
              <w:rPr>
                <w:rStyle w:val="Lienhypertexte"/>
                <w:noProof/>
              </w:rPr>
              <w:t>me des Nations Unies</w:t>
            </w:r>
            <w:r w:rsidR="00502A63" w:rsidRPr="000032CD">
              <w:rPr>
                <w:noProof/>
                <w:webHidden/>
              </w:rPr>
              <w:tab/>
            </w:r>
            <w:r w:rsidR="00502A63" w:rsidRPr="000032CD">
              <w:rPr>
                <w:noProof/>
                <w:webHidden/>
              </w:rPr>
              <w:fldChar w:fldCharType="begin"/>
            </w:r>
            <w:r w:rsidR="00502A63" w:rsidRPr="000032CD">
              <w:rPr>
                <w:noProof/>
                <w:webHidden/>
              </w:rPr>
              <w:instrText xml:space="preserve"> PAGEREF _Toc203481508 \h </w:instrText>
            </w:r>
            <w:r w:rsidR="00502A63" w:rsidRPr="000032CD">
              <w:rPr>
                <w:noProof/>
                <w:webHidden/>
              </w:rPr>
            </w:r>
            <w:r w:rsidR="00502A63" w:rsidRPr="000032CD">
              <w:rPr>
                <w:noProof/>
                <w:webHidden/>
              </w:rPr>
              <w:fldChar w:fldCharType="separate"/>
            </w:r>
            <w:r w:rsidR="00502A63" w:rsidRPr="000032CD">
              <w:rPr>
                <w:noProof/>
                <w:webHidden/>
              </w:rPr>
              <w:t>12</w:t>
            </w:r>
            <w:r w:rsidR="00502A63" w:rsidRPr="000032CD">
              <w:rPr>
                <w:noProof/>
                <w:webHidden/>
              </w:rPr>
              <w:fldChar w:fldCharType="end"/>
            </w:r>
          </w:hyperlink>
        </w:p>
        <w:p w14:paraId="3F062D8B" w14:textId="59B493C5" w:rsidR="008161A6" w:rsidRPr="000032CD" w:rsidRDefault="008161A6">
          <w:r w:rsidRPr="000032CD">
            <w:rPr>
              <w:b/>
              <w:bCs/>
            </w:rPr>
            <w:fldChar w:fldCharType="end"/>
          </w:r>
        </w:p>
      </w:sdtContent>
    </w:sdt>
    <w:p w14:paraId="0AACB9E5" w14:textId="022989D9" w:rsidR="00C25552" w:rsidRPr="000032CD" w:rsidRDefault="00E53777" w:rsidP="00B07E0C">
      <w:pPr>
        <w:pStyle w:val="Titre1"/>
        <w:ind w:left="431" w:hanging="431"/>
      </w:pPr>
      <w:bookmarkStart w:id="2" w:name="_Toc203481494"/>
      <w:r w:rsidRPr="000032CD">
        <w:t>Point 3</w:t>
      </w:r>
      <w:r w:rsidRPr="000032CD">
        <w:rPr>
          <w:rFonts w:ascii="Calibri" w:hAnsi="Calibri" w:cs="Calibri"/>
        </w:rPr>
        <w:t> </w:t>
      </w:r>
      <w:r w:rsidRPr="000032CD">
        <w:t xml:space="preserve">: </w:t>
      </w:r>
      <w:r w:rsidR="00477485" w:rsidRPr="000032CD">
        <w:t>Amélioration des dispositifs de gestion de l’information géolocalisée à l’échelle mondiale</w:t>
      </w:r>
      <w:bookmarkEnd w:id="2"/>
    </w:p>
    <w:p w14:paraId="0B273785" w14:textId="6BFA9EFE" w:rsidR="00E53777" w:rsidRPr="000032CD" w:rsidRDefault="00A7451B" w:rsidP="00A7451B">
      <w:pPr>
        <w:spacing w:after="0"/>
      </w:pPr>
      <w:r w:rsidRPr="000032CD">
        <w:rPr>
          <w:u w:val="single"/>
        </w:rPr>
        <w:t>Document</w:t>
      </w:r>
      <w:r w:rsidR="00C95707" w:rsidRPr="000032CD">
        <w:rPr>
          <w:u w:val="single"/>
        </w:rPr>
        <w:t>s</w:t>
      </w:r>
    </w:p>
    <w:p w14:paraId="45847105" w14:textId="73A999E9" w:rsidR="00A7451B" w:rsidRPr="000032CD" w:rsidRDefault="00A7451B" w:rsidP="007B06FB">
      <w:pPr>
        <w:pStyle w:val="Paragraphedeliste"/>
        <w:numPr>
          <w:ilvl w:val="0"/>
          <w:numId w:val="8"/>
        </w:numPr>
      </w:pPr>
      <w:r w:rsidRPr="000032CD">
        <w:t>Rapport</w:t>
      </w:r>
      <w:r w:rsidR="003C7858" w:rsidRPr="000032CD">
        <w:t xml:space="preserve"> du </w:t>
      </w:r>
      <w:r w:rsidR="00943339" w:rsidRPr="000032CD">
        <w:t>S</w:t>
      </w:r>
      <w:r w:rsidR="003C7858" w:rsidRPr="000032CD">
        <w:t>ecrétariat</w:t>
      </w:r>
      <w:r w:rsidR="008B72FF" w:rsidRPr="008B72FF">
        <w:t xml:space="preserve"> </w:t>
      </w:r>
      <w:r w:rsidR="008B72FF">
        <w:t>avec l’appui du Bureau élargi</w:t>
      </w:r>
      <w:r w:rsidRPr="000032CD">
        <w:rPr>
          <w:rFonts w:ascii="Calibri" w:hAnsi="Calibri" w:cs="Calibri"/>
        </w:rPr>
        <w:t> </w:t>
      </w:r>
      <w:r w:rsidRPr="000032CD">
        <w:t xml:space="preserve">: </w:t>
      </w:r>
      <w:hyperlink r:id="rId16" w:history="1">
        <w:r w:rsidRPr="000032CD">
          <w:rPr>
            <w:rStyle w:val="Lienhypertexte"/>
          </w:rPr>
          <w:t>E/C.20/202</w:t>
        </w:r>
        <w:r w:rsidR="000E1602" w:rsidRPr="000032CD">
          <w:rPr>
            <w:rStyle w:val="Lienhypertexte"/>
          </w:rPr>
          <w:t>5/4</w:t>
        </w:r>
        <w:r w:rsidRPr="000032CD">
          <w:rPr>
            <w:rStyle w:val="Lienhypertexte"/>
          </w:rPr>
          <w:t>/Add.1</w:t>
        </w:r>
      </w:hyperlink>
    </w:p>
    <w:p w14:paraId="7C0C132D" w14:textId="0D12840D" w:rsidR="00C95707" w:rsidRPr="000032CD" w:rsidRDefault="00C95707" w:rsidP="007B06FB">
      <w:pPr>
        <w:pStyle w:val="Paragraphedeliste"/>
        <w:numPr>
          <w:ilvl w:val="0"/>
          <w:numId w:val="8"/>
        </w:numPr>
        <w:rPr>
          <w:lang w:val="en-GB"/>
        </w:rPr>
      </w:pPr>
      <w:r w:rsidRPr="000032CD">
        <w:rPr>
          <w:lang w:val="en-GB"/>
        </w:rPr>
        <w:t>Document de fond</w:t>
      </w:r>
      <w:r w:rsidRPr="000032CD">
        <w:rPr>
          <w:rFonts w:ascii="Calibri" w:hAnsi="Calibri" w:cs="Calibri"/>
          <w:lang w:val="en-GB"/>
        </w:rPr>
        <w:t> </w:t>
      </w:r>
      <w:r w:rsidRPr="000032CD">
        <w:rPr>
          <w:lang w:val="en-GB"/>
        </w:rPr>
        <w:t xml:space="preserve">: </w:t>
      </w:r>
      <w:hyperlink r:id="rId17" w:tgtFrame="_blank" w:history="1">
        <w:r w:rsidR="000032CD" w:rsidRPr="000032CD">
          <w:rPr>
            <w:rStyle w:val="Lienhypertexte"/>
            <w:color w:val="6495ED"/>
            <w:lang w:val="en-GB"/>
          </w:rPr>
          <w:t>Proposal to Establish World Geospatial Day</w:t>
        </w:r>
      </w:hyperlink>
    </w:p>
    <w:p w14:paraId="442DB49D" w14:textId="77777777" w:rsidR="00943339" w:rsidRPr="000032CD" w:rsidRDefault="00943339" w:rsidP="00943339">
      <w:pPr>
        <w:rPr>
          <w:lang w:val="en-GB"/>
        </w:rPr>
      </w:pPr>
    </w:p>
    <w:tbl>
      <w:tblPr>
        <w:tblStyle w:val="Grilledutableau"/>
        <w:tblW w:w="0" w:type="auto"/>
        <w:tblLook w:val="04A0" w:firstRow="1" w:lastRow="0" w:firstColumn="1" w:lastColumn="0" w:noHBand="0" w:noVBand="1"/>
      </w:tblPr>
      <w:tblGrid>
        <w:gridCol w:w="9060"/>
      </w:tblGrid>
      <w:tr w:rsidR="008D336D" w:rsidRPr="000032CD" w14:paraId="5081480B" w14:textId="77777777" w:rsidTr="008D336D">
        <w:tc>
          <w:tcPr>
            <w:tcW w:w="9060" w:type="dxa"/>
          </w:tcPr>
          <w:p w14:paraId="696DEB5A" w14:textId="77777777" w:rsidR="008D336D" w:rsidRPr="000032CD" w:rsidRDefault="008D336D" w:rsidP="008D336D">
            <w:pPr>
              <w:rPr>
                <w:u w:val="single"/>
              </w:rPr>
            </w:pPr>
            <w:r w:rsidRPr="000032CD">
              <w:rPr>
                <w:u w:val="single"/>
              </w:rPr>
              <w:t>Résumé</w:t>
            </w:r>
          </w:p>
          <w:p w14:paraId="73594C73" w14:textId="63E77223" w:rsidR="008B72FF" w:rsidRDefault="008B72FF" w:rsidP="008B72FF">
            <w:r>
              <w:t>Ce rapport</w:t>
            </w:r>
            <w:r>
              <w:t xml:space="preserve"> </w:t>
            </w:r>
            <w:r>
              <w:t>présente les efforts visant à renforcer la coordination, la gouvernance et l’efficacité des dispositifs mondiaux de gestion de l’information géospatiale.</w:t>
            </w:r>
          </w:p>
          <w:p w14:paraId="065CF35E" w14:textId="77777777" w:rsidR="0023203A" w:rsidRDefault="008B72FF" w:rsidP="00AC39F3">
            <w:pPr>
              <w:pStyle w:val="Paragraphedeliste"/>
              <w:numPr>
                <w:ilvl w:val="0"/>
                <w:numId w:val="14"/>
              </w:numPr>
              <w:spacing w:after="0"/>
              <w:ind w:hanging="357"/>
            </w:pPr>
            <w:r>
              <w:t>Objectifs principaux</w:t>
            </w:r>
            <w:r w:rsidR="00053B73" w:rsidRPr="0023203A">
              <w:rPr>
                <w:rFonts w:ascii="Calibri" w:hAnsi="Calibri" w:cs="Calibri"/>
              </w:rPr>
              <w:t> </w:t>
            </w:r>
            <w:r w:rsidR="00053B73">
              <w:t>:</w:t>
            </w:r>
          </w:p>
          <w:p w14:paraId="56B6555D" w14:textId="0EAFA209" w:rsidR="0023203A" w:rsidRDefault="00053B73" w:rsidP="00AC39F3">
            <w:pPr>
              <w:pStyle w:val="Paragraphedeliste"/>
              <w:numPr>
                <w:ilvl w:val="1"/>
                <w:numId w:val="14"/>
              </w:numPr>
              <w:spacing w:before="0" w:after="0"/>
              <w:ind w:hanging="357"/>
            </w:pPr>
            <w:r>
              <w:t>m</w:t>
            </w:r>
            <w:r w:rsidR="008B72FF">
              <w:t>ettre en œuvre la résolution ECOSOC 2022/24</w:t>
            </w:r>
            <w:r w:rsidR="0023203A">
              <w:rPr>
                <w:rFonts w:ascii="Calibri" w:hAnsi="Calibri" w:cs="Calibri"/>
              </w:rPr>
              <w:t> </w:t>
            </w:r>
            <w:r w:rsidR="0023203A">
              <w:t>;</w:t>
            </w:r>
          </w:p>
          <w:p w14:paraId="1896FC04" w14:textId="6C00BA0D" w:rsidR="0023203A" w:rsidRDefault="00053B73" w:rsidP="00AC39F3">
            <w:pPr>
              <w:pStyle w:val="Paragraphedeliste"/>
              <w:numPr>
                <w:ilvl w:val="1"/>
                <w:numId w:val="14"/>
              </w:numPr>
              <w:spacing w:before="0" w:after="0"/>
              <w:ind w:hanging="357"/>
            </w:pPr>
            <w:r>
              <w:t>d</w:t>
            </w:r>
            <w:r w:rsidR="008B72FF">
              <w:t>évelopper le cadre stratégique 2025–2030 du Comité</w:t>
            </w:r>
            <w:r w:rsidR="0023203A">
              <w:rPr>
                <w:rFonts w:ascii="Calibri" w:hAnsi="Calibri" w:cs="Calibri"/>
              </w:rPr>
              <w:t> </w:t>
            </w:r>
            <w:r w:rsidR="0023203A">
              <w:t>;</w:t>
            </w:r>
          </w:p>
          <w:p w14:paraId="73459D47" w14:textId="0AFB89A9" w:rsidR="008B72FF" w:rsidRDefault="00053B73" w:rsidP="00AC39F3">
            <w:pPr>
              <w:pStyle w:val="Paragraphedeliste"/>
              <w:numPr>
                <w:ilvl w:val="1"/>
                <w:numId w:val="14"/>
              </w:numPr>
              <w:spacing w:before="0"/>
            </w:pPr>
            <w:r>
              <w:t>r</w:t>
            </w:r>
            <w:r w:rsidR="008B72FF">
              <w:t>enforcer les centres géospatiaux mondiaux des Nations Unies.</w:t>
            </w:r>
          </w:p>
          <w:p w14:paraId="192AB6D1" w14:textId="77777777" w:rsidR="0023203A" w:rsidRDefault="008B72FF" w:rsidP="00AC39F3">
            <w:pPr>
              <w:pStyle w:val="Paragraphedeliste"/>
              <w:numPr>
                <w:ilvl w:val="0"/>
                <w:numId w:val="14"/>
              </w:numPr>
              <w:spacing w:after="0"/>
              <w:ind w:hanging="357"/>
            </w:pPr>
            <w:r>
              <w:t>Réalisations clés</w:t>
            </w:r>
            <w:r w:rsidR="00331447" w:rsidRPr="0023203A">
              <w:rPr>
                <w:rFonts w:ascii="Calibri" w:hAnsi="Calibri" w:cs="Calibri"/>
              </w:rPr>
              <w:t> </w:t>
            </w:r>
            <w:r w:rsidR="00331447">
              <w:t>:</w:t>
            </w:r>
          </w:p>
          <w:p w14:paraId="6ABB3403" w14:textId="62C53D40" w:rsidR="0023203A" w:rsidRDefault="00331447" w:rsidP="00AC39F3">
            <w:pPr>
              <w:pStyle w:val="Paragraphedeliste"/>
              <w:numPr>
                <w:ilvl w:val="1"/>
                <w:numId w:val="14"/>
              </w:numPr>
              <w:spacing w:before="0" w:after="0"/>
              <w:ind w:hanging="357"/>
            </w:pPr>
            <w:r>
              <w:t>f</w:t>
            </w:r>
            <w:r w:rsidR="008B72FF">
              <w:t>inalisation du nouveau cadre stratégique 2025–2030, après consultation mondiale</w:t>
            </w:r>
            <w:r w:rsidR="00E44C8B">
              <w:t xml:space="preserve"> (en annexe du rapport)</w:t>
            </w:r>
            <w:r w:rsidRPr="0023203A">
              <w:rPr>
                <w:rFonts w:ascii="Calibri" w:hAnsi="Calibri" w:cs="Calibri"/>
              </w:rPr>
              <w:t> </w:t>
            </w:r>
            <w:r>
              <w:t>;</w:t>
            </w:r>
          </w:p>
          <w:p w14:paraId="3101360B" w14:textId="77777777" w:rsidR="0023203A" w:rsidRDefault="00331447" w:rsidP="00AC39F3">
            <w:pPr>
              <w:pStyle w:val="Paragraphedeliste"/>
              <w:numPr>
                <w:ilvl w:val="1"/>
                <w:numId w:val="14"/>
              </w:numPr>
              <w:spacing w:before="0" w:after="0"/>
              <w:ind w:hanging="357"/>
            </w:pPr>
            <w:r>
              <w:t>o</w:t>
            </w:r>
            <w:r w:rsidR="008B72FF">
              <w:t>rganisation du 7</w:t>
            </w:r>
            <w:r w:rsidR="008B72FF" w:rsidRPr="0023203A">
              <w:rPr>
                <w:vertAlign w:val="superscript"/>
              </w:rPr>
              <w:t>e</w:t>
            </w:r>
            <w:r>
              <w:t xml:space="preserve"> </w:t>
            </w:r>
            <w:r w:rsidR="008B72FF">
              <w:t>Forum de haut niveau à Mexico (octobre 2024)</w:t>
            </w:r>
            <w:r w:rsidRPr="0023203A">
              <w:rPr>
                <w:rFonts w:ascii="Calibri" w:hAnsi="Calibri" w:cs="Calibri"/>
              </w:rPr>
              <w:t> </w:t>
            </w:r>
            <w:r>
              <w:t>;</w:t>
            </w:r>
          </w:p>
          <w:p w14:paraId="253BED78" w14:textId="77777777" w:rsidR="0023203A" w:rsidRDefault="007E7725" w:rsidP="00AC39F3">
            <w:pPr>
              <w:pStyle w:val="Paragraphedeliste"/>
              <w:numPr>
                <w:ilvl w:val="1"/>
                <w:numId w:val="14"/>
              </w:numPr>
              <w:spacing w:before="0" w:after="0"/>
              <w:ind w:hanging="357"/>
            </w:pPr>
            <w:r>
              <w:t>l</w:t>
            </w:r>
            <w:r w:rsidR="008B72FF">
              <w:t>ancement des préparatifs du 3</w:t>
            </w:r>
            <w:r w:rsidR="008B72FF" w:rsidRPr="0023203A">
              <w:rPr>
                <w:vertAlign w:val="superscript"/>
              </w:rPr>
              <w:t>e</w:t>
            </w:r>
            <w:r>
              <w:t xml:space="preserve"> </w:t>
            </w:r>
            <w:r w:rsidR="008B72FF">
              <w:t>Congrès mondial de l’information géospatiale (UNWGIC) prévu à Riyad en 2026</w:t>
            </w:r>
            <w:r w:rsidRPr="0023203A">
              <w:rPr>
                <w:rFonts w:ascii="Calibri" w:hAnsi="Calibri" w:cs="Calibri"/>
              </w:rPr>
              <w:t> </w:t>
            </w:r>
            <w:r>
              <w:t>;</w:t>
            </w:r>
          </w:p>
          <w:p w14:paraId="662E943B" w14:textId="3D19E390" w:rsidR="008B72FF" w:rsidRDefault="007E7725" w:rsidP="00AC39F3">
            <w:pPr>
              <w:pStyle w:val="Paragraphedeliste"/>
              <w:numPr>
                <w:ilvl w:val="1"/>
                <w:numId w:val="14"/>
              </w:numPr>
              <w:spacing w:before="0"/>
            </w:pPr>
            <w:r>
              <w:t>p</w:t>
            </w:r>
            <w:r w:rsidR="008B72FF">
              <w:t>roposition d’instaurer une Journée mondiale de l’information géospatiale.</w:t>
            </w:r>
          </w:p>
          <w:p w14:paraId="7C9AF3DE" w14:textId="77777777" w:rsidR="0023203A" w:rsidRPr="0023203A" w:rsidRDefault="008B72FF" w:rsidP="00AC39F3">
            <w:pPr>
              <w:pStyle w:val="Paragraphedeliste"/>
              <w:numPr>
                <w:ilvl w:val="0"/>
                <w:numId w:val="14"/>
              </w:numPr>
              <w:spacing w:after="0"/>
              <w:ind w:hanging="357"/>
            </w:pPr>
            <w:r>
              <w:t>Défis identifiés</w:t>
            </w:r>
            <w:r w:rsidR="007E7725" w:rsidRPr="0023203A">
              <w:rPr>
                <w:rFonts w:ascii="Calibri" w:hAnsi="Calibri" w:cs="Calibri"/>
              </w:rPr>
              <w:t> :</w:t>
            </w:r>
          </w:p>
          <w:p w14:paraId="782429F0" w14:textId="77777777" w:rsidR="0023203A" w:rsidRDefault="007E7725" w:rsidP="00AC39F3">
            <w:pPr>
              <w:pStyle w:val="Paragraphedeliste"/>
              <w:numPr>
                <w:ilvl w:val="1"/>
                <w:numId w:val="14"/>
              </w:numPr>
              <w:spacing w:before="0" w:after="0"/>
              <w:ind w:hanging="357"/>
            </w:pPr>
            <w:r w:rsidRPr="0023203A">
              <w:rPr>
                <w:rFonts w:cs="Calibri"/>
              </w:rPr>
              <w:t>b</w:t>
            </w:r>
            <w:r w:rsidR="008B72FF">
              <w:t>locage du recrutement des 7 nouveaux postes du Secrétariat en raison de la crise budgétaire et de l’initiative UN80 (réduction de 20 % des effectifs)</w:t>
            </w:r>
            <w:r w:rsidR="003B44B3" w:rsidRPr="0023203A">
              <w:rPr>
                <w:rFonts w:ascii="Calibri" w:hAnsi="Calibri" w:cs="Calibri"/>
              </w:rPr>
              <w:t> </w:t>
            </w:r>
            <w:r w:rsidR="003B44B3">
              <w:t>;</w:t>
            </w:r>
          </w:p>
          <w:p w14:paraId="6AEB9819" w14:textId="77777777" w:rsidR="0023203A" w:rsidRDefault="003B44B3" w:rsidP="00AC39F3">
            <w:pPr>
              <w:pStyle w:val="Paragraphedeliste"/>
              <w:numPr>
                <w:ilvl w:val="1"/>
                <w:numId w:val="14"/>
              </w:numPr>
              <w:spacing w:before="0" w:after="0"/>
              <w:ind w:hanging="357"/>
            </w:pPr>
            <w:r>
              <w:t>a</w:t>
            </w:r>
            <w:r w:rsidR="008B72FF">
              <w:t>bsence de budget régulier pour les services de conférence, la participation des pays en développement et la traduction des documents</w:t>
            </w:r>
            <w:r w:rsidRPr="0023203A">
              <w:rPr>
                <w:rFonts w:ascii="Calibri" w:hAnsi="Calibri" w:cs="Calibri"/>
              </w:rPr>
              <w:t> </w:t>
            </w:r>
            <w:r>
              <w:t>;</w:t>
            </w:r>
          </w:p>
          <w:p w14:paraId="1F5B998B" w14:textId="155C9FA9" w:rsidR="008B72FF" w:rsidRPr="0023203A" w:rsidRDefault="003B44B3" w:rsidP="00AC39F3">
            <w:pPr>
              <w:pStyle w:val="Paragraphedeliste"/>
              <w:numPr>
                <w:ilvl w:val="1"/>
                <w:numId w:val="14"/>
              </w:numPr>
              <w:spacing w:before="0"/>
            </w:pPr>
            <w:r>
              <w:t>d</w:t>
            </w:r>
            <w:r w:rsidR="008B72FF">
              <w:t>épendance aux contributions extrabudgétaires et en nature (ex.</w:t>
            </w:r>
            <w:r w:rsidR="0023203A" w:rsidRPr="0023203A">
              <w:rPr>
                <w:rFonts w:ascii="Calibri" w:hAnsi="Calibri" w:cs="Calibri"/>
              </w:rPr>
              <w:t> </w:t>
            </w:r>
            <w:r w:rsidR="0023203A">
              <w:t>:</w:t>
            </w:r>
            <w:r w:rsidR="008B72FF">
              <w:t xml:space="preserve"> Eurostat, Royaume-Uni, </w:t>
            </w:r>
            <w:r w:rsidR="00866E62">
              <w:t>équipe</w:t>
            </w:r>
            <w:r w:rsidR="008B72FF">
              <w:t xml:space="preserve"> de traduction)</w:t>
            </w:r>
            <w:r w:rsidR="0023203A">
              <w:t>.</w:t>
            </w:r>
          </w:p>
          <w:p w14:paraId="68E8BF73" w14:textId="6BEDDD9C" w:rsidR="00F537E9" w:rsidRPr="000032CD" w:rsidRDefault="008D336D" w:rsidP="00F537E9">
            <w:pPr>
              <w:rPr>
                <w:u w:val="single"/>
              </w:rPr>
            </w:pPr>
            <w:r w:rsidRPr="000032CD">
              <w:rPr>
                <w:u w:val="single"/>
              </w:rPr>
              <w:lastRenderedPageBreak/>
              <w:t>Proposition de position française</w:t>
            </w:r>
          </w:p>
          <w:p w14:paraId="756CE2A3" w14:textId="5C2321E5" w:rsidR="002B3CDC" w:rsidRDefault="000B78AA" w:rsidP="00306AD3">
            <w:r>
              <w:t>Les points de discussion suivants ne posent pas de difficulté</w:t>
            </w:r>
            <w:r>
              <w:rPr>
                <w:rFonts w:ascii="Calibri" w:hAnsi="Calibri" w:cs="Calibri"/>
              </w:rPr>
              <w:t> </w:t>
            </w:r>
            <w:r>
              <w:t>:</w:t>
            </w:r>
          </w:p>
          <w:p w14:paraId="04BDAB81" w14:textId="7D60CA60" w:rsidR="00F3782C" w:rsidRDefault="000B78AA" w:rsidP="00AC39F3">
            <w:pPr>
              <w:pStyle w:val="Paragraphedeliste"/>
              <w:numPr>
                <w:ilvl w:val="0"/>
                <w:numId w:val="14"/>
              </w:numPr>
            </w:pPr>
            <w:r>
              <w:t>Endossement</w:t>
            </w:r>
            <w:r w:rsidR="00306AD3">
              <w:t xml:space="preserve"> </w:t>
            </w:r>
            <w:r>
              <w:t>d</w:t>
            </w:r>
            <w:r w:rsidR="00306AD3">
              <w:t xml:space="preserve">u cadre stratégique 2025–2030 </w:t>
            </w:r>
            <w:r w:rsidR="00F3782C">
              <w:t xml:space="preserve">comme </w:t>
            </w:r>
            <w:r w:rsidR="00306AD3">
              <w:t>outil d’orientation pour les travaux d</w:t>
            </w:r>
            <w:r w:rsidR="00F3782C">
              <w:t>e l’UN-GGIM</w:t>
            </w:r>
            <w:r w:rsidR="00F3782C">
              <w:rPr>
                <w:rFonts w:ascii="Calibri" w:hAnsi="Calibri" w:cs="Calibri"/>
              </w:rPr>
              <w:t> </w:t>
            </w:r>
            <w:r w:rsidR="00F3782C">
              <w:t>;</w:t>
            </w:r>
          </w:p>
          <w:p w14:paraId="08162592" w14:textId="77777777" w:rsidR="00F3782C" w:rsidRDefault="00F3782C" w:rsidP="00AC39F3">
            <w:pPr>
              <w:pStyle w:val="Paragraphedeliste"/>
              <w:numPr>
                <w:ilvl w:val="0"/>
                <w:numId w:val="14"/>
              </w:numPr>
            </w:pPr>
            <w:r>
              <w:t>Partage de la p</w:t>
            </w:r>
            <w:r w:rsidR="00306AD3">
              <w:t>réoccupation face aux contraintes budgétaires</w:t>
            </w:r>
            <w:r>
              <w:rPr>
                <w:rFonts w:ascii="Calibri" w:hAnsi="Calibri" w:cs="Calibri"/>
              </w:rPr>
              <w:t> </w:t>
            </w:r>
            <w:r>
              <w:t>;</w:t>
            </w:r>
          </w:p>
          <w:p w14:paraId="270AF12C" w14:textId="77777777" w:rsidR="00F3782C" w:rsidRDefault="00306AD3" w:rsidP="00AC39F3">
            <w:pPr>
              <w:pStyle w:val="Paragraphedeliste"/>
              <w:numPr>
                <w:ilvl w:val="0"/>
                <w:numId w:val="14"/>
              </w:numPr>
            </w:pPr>
            <w:r>
              <w:t>Soutien à la Journée mondiale de l’information géospatiale</w:t>
            </w:r>
            <w:r w:rsidR="00F3782C">
              <w:rPr>
                <w:rFonts w:ascii="Calibri" w:hAnsi="Calibri" w:cs="Calibri"/>
              </w:rPr>
              <w:t> </w:t>
            </w:r>
            <w:r w:rsidR="00F3782C">
              <w:t>;</w:t>
            </w:r>
          </w:p>
          <w:p w14:paraId="76E2DB7C" w14:textId="77777777" w:rsidR="00F3782C" w:rsidRDefault="00306AD3" w:rsidP="00AC39F3">
            <w:pPr>
              <w:pStyle w:val="Paragraphedeliste"/>
              <w:numPr>
                <w:ilvl w:val="0"/>
                <w:numId w:val="14"/>
              </w:numPr>
            </w:pPr>
            <w:r>
              <w:t xml:space="preserve">Valorisation des partenariats et contributions, et </w:t>
            </w:r>
            <w:r w:rsidR="00F3782C">
              <w:t>appel</w:t>
            </w:r>
            <w:r>
              <w:t xml:space="preserve"> à la formalisation de </w:t>
            </w:r>
            <w:r w:rsidR="00F3782C">
              <w:t>l’équipe de traduction</w:t>
            </w:r>
            <w:r w:rsidR="00F3782C">
              <w:rPr>
                <w:rFonts w:ascii="Calibri" w:hAnsi="Calibri" w:cs="Calibri"/>
              </w:rPr>
              <w:t> </w:t>
            </w:r>
            <w:r w:rsidR="00F3782C">
              <w:t>;</w:t>
            </w:r>
          </w:p>
          <w:p w14:paraId="0FD3EEEA" w14:textId="753DACCA" w:rsidR="00306AD3" w:rsidRPr="000032CD" w:rsidRDefault="00306AD3" w:rsidP="00AC39F3">
            <w:pPr>
              <w:pStyle w:val="Paragraphedeliste"/>
              <w:numPr>
                <w:ilvl w:val="0"/>
                <w:numId w:val="14"/>
              </w:numPr>
            </w:pPr>
            <w:r>
              <w:t>Renforcement du programme de développement des capacités, en lien avec les centres d’excellence et les comités régionaux.</w:t>
            </w:r>
          </w:p>
        </w:tc>
      </w:tr>
    </w:tbl>
    <w:p w14:paraId="5D67448E" w14:textId="11344DF3" w:rsidR="008D336D" w:rsidRPr="000032CD" w:rsidRDefault="008D336D" w:rsidP="00A7451B"/>
    <w:p w14:paraId="5872E840" w14:textId="5DE8C833" w:rsidR="00542989" w:rsidRDefault="00584CCD" w:rsidP="00A7451B">
      <w:pPr>
        <w:rPr>
          <w:u w:val="single"/>
        </w:rPr>
      </w:pPr>
      <w:r>
        <w:rPr>
          <w:rFonts w:ascii="Ebrima" w:hAnsi="Ebrima"/>
          <w:u w:val="single"/>
        </w:rPr>
        <w:t>É</w:t>
      </w:r>
      <w:r w:rsidR="00F537E9" w:rsidRPr="000032CD">
        <w:rPr>
          <w:u w:val="single"/>
        </w:rPr>
        <w:t>léments de contexte</w:t>
      </w:r>
    </w:p>
    <w:p w14:paraId="4D72BCA8" w14:textId="4672441F" w:rsidR="00542989" w:rsidRPr="00542989" w:rsidRDefault="00542989" w:rsidP="00AC39F3">
      <w:pPr>
        <w:pStyle w:val="Paragraphedeliste"/>
        <w:numPr>
          <w:ilvl w:val="0"/>
          <w:numId w:val="10"/>
        </w:numPr>
        <w:rPr>
          <w:u w:val="single"/>
        </w:rPr>
      </w:pPr>
      <w:r w:rsidRPr="00542989">
        <w:rPr>
          <w:u w:val="single"/>
        </w:rPr>
        <w:t xml:space="preserve">Initiative UN80 </w:t>
      </w:r>
      <w:r w:rsidR="00174BE4">
        <w:rPr>
          <w:u w:val="single"/>
        </w:rPr>
        <w:t>et conséquences sur l’UN-GGIM</w:t>
      </w:r>
    </w:p>
    <w:p w14:paraId="6DA716DB" w14:textId="2533972F" w:rsidR="00542989" w:rsidRDefault="00542989" w:rsidP="003C44AB">
      <w:pPr>
        <w:spacing w:after="200" w:line="276" w:lineRule="auto"/>
        <w:rPr>
          <w:rFonts w:eastAsiaTheme="minorEastAsia"/>
        </w:rPr>
      </w:pPr>
      <w:r w:rsidRPr="00174BE4">
        <w:rPr>
          <w:rFonts w:eastAsiaTheme="minorEastAsia"/>
        </w:rPr>
        <w:t xml:space="preserve">En mai 2025, le Secrétaire général de l’ONU a annoncé une réforme structurelle du système onusien, connue sous le nom de </w:t>
      </w:r>
      <w:r w:rsidRPr="00552E1E">
        <w:rPr>
          <w:rFonts w:eastAsiaTheme="minorEastAsia"/>
          <w:i/>
          <w:iCs/>
        </w:rPr>
        <w:t>UN80 Initiative</w:t>
      </w:r>
      <w:r w:rsidRPr="00174BE4">
        <w:rPr>
          <w:rFonts w:eastAsiaTheme="minorEastAsia"/>
        </w:rPr>
        <w:t>.</w:t>
      </w:r>
      <w:r w:rsidR="00174BE4">
        <w:rPr>
          <w:rFonts w:eastAsiaTheme="minorEastAsia"/>
        </w:rPr>
        <w:t xml:space="preserve"> Son o</w:t>
      </w:r>
      <w:r w:rsidRPr="00174BE4">
        <w:rPr>
          <w:rFonts w:eastAsiaTheme="minorEastAsia"/>
        </w:rPr>
        <w:t xml:space="preserve">bjectif </w:t>
      </w:r>
      <w:r w:rsidR="00174BE4">
        <w:rPr>
          <w:rFonts w:eastAsiaTheme="minorEastAsia"/>
        </w:rPr>
        <w:t>est de</w:t>
      </w:r>
      <w:r w:rsidRPr="00174BE4">
        <w:rPr>
          <w:rFonts w:eastAsiaTheme="minorEastAsia"/>
        </w:rPr>
        <w:t xml:space="preserve"> réduire significativement le budget global du Secrétariat des Nations Unies</w:t>
      </w:r>
      <w:r w:rsidR="00174BE4">
        <w:rPr>
          <w:rFonts w:eastAsiaTheme="minorEastAsia"/>
        </w:rPr>
        <w:t>, en particulier grâce à u</w:t>
      </w:r>
      <w:r w:rsidRPr="00174BE4">
        <w:rPr>
          <w:rFonts w:eastAsiaTheme="minorEastAsia"/>
        </w:rPr>
        <w:t>ne des mesures phares</w:t>
      </w:r>
      <w:r w:rsidR="00174BE4">
        <w:rPr>
          <w:rFonts w:eastAsiaTheme="minorEastAsia"/>
        </w:rPr>
        <w:t>,</w:t>
      </w:r>
      <w:r w:rsidRPr="00174BE4">
        <w:rPr>
          <w:rFonts w:eastAsiaTheme="minorEastAsia"/>
        </w:rPr>
        <w:t xml:space="preserve"> </w:t>
      </w:r>
      <w:r w:rsidR="00174BE4">
        <w:rPr>
          <w:rFonts w:eastAsiaTheme="minorEastAsia"/>
        </w:rPr>
        <w:t>l’</w:t>
      </w:r>
      <w:r w:rsidRPr="00174BE4">
        <w:rPr>
          <w:rFonts w:eastAsiaTheme="minorEastAsia"/>
        </w:rPr>
        <w:t>élimination de 20 % des postes dans les départements du Secrétariat.</w:t>
      </w:r>
    </w:p>
    <w:p w14:paraId="76AB17B6" w14:textId="787C482C" w:rsidR="00D6499A" w:rsidRPr="00174BE4" w:rsidRDefault="00D6499A" w:rsidP="003C44AB">
      <w:pPr>
        <w:spacing w:after="200" w:line="276" w:lineRule="auto"/>
        <w:rPr>
          <w:rFonts w:eastAsiaTheme="minorEastAsia"/>
        </w:rPr>
      </w:pPr>
      <w:r w:rsidRPr="00174BE4">
        <w:rPr>
          <w:rFonts w:eastAsiaTheme="minorEastAsia"/>
        </w:rPr>
        <w:t>Le budget révisé pour 2026, intégrant les mesures de l’UN80, a été présenté en juin au Comité consultatif pour les questions administratives et budgétaires (ACABQ) et sera soumis à l’Assemblée générale en septembre 2025.</w:t>
      </w:r>
    </w:p>
    <w:p w14:paraId="21E12499" w14:textId="653A825B" w:rsidR="00542989" w:rsidRDefault="00552E1E" w:rsidP="00174BE4">
      <w:pPr>
        <w:spacing w:after="200" w:line="276" w:lineRule="auto"/>
        <w:rPr>
          <w:rFonts w:eastAsiaTheme="minorEastAsia"/>
        </w:rPr>
      </w:pPr>
      <w:r>
        <w:rPr>
          <w:rFonts w:eastAsiaTheme="minorEastAsia"/>
        </w:rPr>
        <w:t>Dans ce contexte, l</w:t>
      </w:r>
      <w:r w:rsidR="00542989" w:rsidRPr="00174BE4">
        <w:rPr>
          <w:rFonts w:eastAsiaTheme="minorEastAsia"/>
        </w:rPr>
        <w:t xml:space="preserve">es sept nouveaux postes créés pour le Secrétariat </w:t>
      </w:r>
      <w:r>
        <w:rPr>
          <w:rFonts w:eastAsiaTheme="minorEastAsia"/>
        </w:rPr>
        <w:t>de l’UN-GGIM</w:t>
      </w:r>
      <w:r w:rsidR="00542989" w:rsidRPr="00174BE4">
        <w:rPr>
          <w:rFonts w:eastAsiaTheme="minorEastAsia"/>
        </w:rPr>
        <w:t xml:space="preserve"> (approuvés dans le budget 2024) n’ont pas pu être pourvus en raison du gel des recrutements depuis mai 2024.</w:t>
      </w:r>
      <w:r w:rsidR="00DC0E62">
        <w:rPr>
          <w:rFonts w:eastAsiaTheme="minorEastAsia"/>
        </w:rPr>
        <w:t xml:space="preserve"> En particulier, l</w:t>
      </w:r>
      <w:r w:rsidR="00542989" w:rsidRPr="00174BE4">
        <w:rPr>
          <w:rFonts w:eastAsiaTheme="minorEastAsia"/>
        </w:rPr>
        <w:t xml:space="preserve">e poste de </w:t>
      </w:r>
      <w:r w:rsidR="00542989" w:rsidRPr="00DC0E62">
        <w:rPr>
          <w:rFonts w:eastAsiaTheme="minorEastAsia"/>
          <w:i/>
          <w:iCs/>
        </w:rPr>
        <w:t>Senior Geospatial Information Officer</w:t>
      </w:r>
      <w:r w:rsidR="00542989" w:rsidRPr="00174BE4">
        <w:rPr>
          <w:rFonts w:eastAsiaTheme="minorEastAsia"/>
        </w:rPr>
        <w:t xml:space="preserve">, vacant </w:t>
      </w:r>
      <w:r w:rsidR="00DC0E62">
        <w:rPr>
          <w:rFonts w:eastAsiaTheme="minorEastAsia"/>
        </w:rPr>
        <w:t>depuis</w:t>
      </w:r>
      <w:r w:rsidR="00542989" w:rsidRPr="00174BE4">
        <w:rPr>
          <w:rFonts w:eastAsiaTheme="minorEastAsia"/>
        </w:rPr>
        <w:t xml:space="preserve"> décembre 2024, n’a pas été remplacé.</w:t>
      </w:r>
      <w:r w:rsidR="00DC0E62">
        <w:rPr>
          <w:rFonts w:eastAsiaTheme="minorEastAsia"/>
        </w:rPr>
        <w:t xml:space="preserve"> De façon générale, l</w:t>
      </w:r>
      <w:r w:rsidR="00542989" w:rsidRPr="00174BE4">
        <w:rPr>
          <w:rFonts w:eastAsiaTheme="minorEastAsia"/>
        </w:rPr>
        <w:t xml:space="preserve">es postes </w:t>
      </w:r>
      <w:r w:rsidR="00DC0E62">
        <w:rPr>
          <w:rFonts w:eastAsiaTheme="minorEastAsia"/>
        </w:rPr>
        <w:t xml:space="preserve">du Secrétariat de l’UN-GGIM </w:t>
      </w:r>
      <w:r w:rsidR="00542989" w:rsidRPr="00174BE4">
        <w:rPr>
          <w:rFonts w:eastAsiaTheme="minorEastAsia"/>
        </w:rPr>
        <w:t>sont particulièrement vulnérables à la réduction de 20 % imposée par l’initiative UN80.</w:t>
      </w:r>
    </w:p>
    <w:p w14:paraId="5545BA14" w14:textId="3893A9CC" w:rsidR="00542989" w:rsidRPr="00174BE4" w:rsidRDefault="0079255E" w:rsidP="00727FEC">
      <w:pPr>
        <w:spacing w:after="0" w:line="276" w:lineRule="auto"/>
        <w:rPr>
          <w:rFonts w:eastAsiaTheme="minorEastAsia"/>
        </w:rPr>
      </w:pPr>
      <w:r w:rsidRPr="00174BE4">
        <w:rPr>
          <w:rFonts w:eastAsiaTheme="minorEastAsia"/>
        </w:rPr>
        <w:t>Le rapport souligne que malgré les efforts du Secrétariat, la situation budgétaire compromet sérieusement la capacité du Comité à remplir son mandat.</w:t>
      </w:r>
      <w:r w:rsidR="00727FEC">
        <w:rPr>
          <w:rFonts w:eastAsiaTheme="minorEastAsia"/>
        </w:rPr>
        <w:t xml:space="preserve"> Les</w:t>
      </w:r>
      <w:r w:rsidR="00542989" w:rsidRPr="00174BE4">
        <w:rPr>
          <w:rFonts w:eastAsiaTheme="minorEastAsia"/>
        </w:rPr>
        <w:t xml:space="preserve"> </w:t>
      </w:r>
      <w:r w:rsidR="00727FEC">
        <w:rPr>
          <w:rFonts w:eastAsiaTheme="minorEastAsia"/>
        </w:rPr>
        <w:t>c</w:t>
      </w:r>
      <w:r w:rsidR="00542989" w:rsidRPr="00174BE4">
        <w:rPr>
          <w:rFonts w:eastAsiaTheme="minorEastAsia"/>
        </w:rPr>
        <w:t>onséquences opérationnelles</w:t>
      </w:r>
      <w:r w:rsidR="00727FEC">
        <w:rPr>
          <w:rFonts w:eastAsiaTheme="minorEastAsia"/>
        </w:rPr>
        <w:t xml:space="preserve"> seraient</w:t>
      </w:r>
      <w:r w:rsidR="00727FEC">
        <w:rPr>
          <w:rFonts w:ascii="Calibri" w:eastAsiaTheme="minorEastAsia" w:hAnsi="Calibri" w:cs="Calibri"/>
        </w:rPr>
        <w:t> </w:t>
      </w:r>
      <w:r w:rsidR="00727FEC">
        <w:rPr>
          <w:rFonts w:eastAsiaTheme="minorEastAsia"/>
        </w:rPr>
        <w:t>:</w:t>
      </w:r>
    </w:p>
    <w:p w14:paraId="51D3FA7E" w14:textId="079CFCD2" w:rsidR="00542989" w:rsidRPr="00727FEC" w:rsidRDefault="004B318F" w:rsidP="00AC39F3">
      <w:pPr>
        <w:pStyle w:val="Paragraphedeliste"/>
        <w:numPr>
          <w:ilvl w:val="0"/>
          <w:numId w:val="15"/>
        </w:numPr>
        <w:spacing w:after="0" w:line="276" w:lineRule="auto"/>
      </w:pPr>
      <w:r>
        <w:rPr>
          <w:rFonts w:eastAsiaTheme="minorEastAsia"/>
        </w:rPr>
        <w:t>u</w:t>
      </w:r>
      <w:r w:rsidR="00727FEC">
        <w:rPr>
          <w:rFonts w:eastAsiaTheme="minorEastAsia"/>
        </w:rPr>
        <w:t>n</w:t>
      </w:r>
      <w:r w:rsidR="00727FEC" w:rsidRPr="00727FEC">
        <w:rPr>
          <w:rFonts w:eastAsiaTheme="minorEastAsia"/>
        </w:rPr>
        <w:t xml:space="preserve"> r</w:t>
      </w:r>
      <w:r w:rsidR="00542989" w:rsidRPr="00727FEC">
        <w:rPr>
          <w:rFonts w:eastAsiaTheme="minorEastAsia"/>
        </w:rPr>
        <w:t>alentissement ou blocage de nombreuses activités du Secrétariat</w:t>
      </w:r>
      <w:r w:rsidR="00727FEC" w:rsidRPr="00727FEC">
        <w:rPr>
          <w:rFonts w:eastAsiaTheme="minorEastAsia"/>
        </w:rPr>
        <w:t xml:space="preserve"> (m</w:t>
      </w:r>
      <w:r w:rsidR="00542989" w:rsidRPr="00727FEC">
        <w:rPr>
          <w:rFonts w:eastAsiaTheme="minorEastAsia"/>
        </w:rPr>
        <w:t xml:space="preserve">ise en </w:t>
      </w:r>
      <w:r w:rsidR="00542989" w:rsidRPr="00727FEC">
        <w:t xml:space="preserve">œuvre </w:t>
      </w:r>
      <w:r w:rsidR="00727FEC" w:rsidRPr="00727FEC">
        <w:t>de l’</w:t>
      </w:r>
      <w:r w:rsidR="00542989" w:rsidRPr="00727FEC">
        <w:t>IGIF</w:t>
      </w:r>
      <w:r w:rsidR="00727FEC" w:rsidRPr="00727FEC">
        <w:t>, s</w:t>
      </w:r>
      <w:r w:rsidR="00542989" w:rsidRPr="00727FEC">
        <w:t>outien aux plans d’action nationaux,</w:t>
      </w:r>
      <w:r w:rsidR="00727FEC" w:rsidRPr="00727FEC">
        <w:t xml:space="preserve"> o</w:t>
      </w:r>
      <w:r w:rsidR="00542989" w:rsidRPr="00727FEC">
        <w:t>rganisation des sessions plénières et groupes d’experts,</w:t>
      </w:r>
      <w:r w:rsidR="00727FEC" w:rsidRPr="00727FEC">
        <w:t xml:space="preserve"> s</w:t>
      </w:r>
      <w:r w:rsidR="00542989" w:rsidRPr="00727FEC">
        <w:t>upervision des centres géospatiaux à Bonn, Deqing et Riyad</w:t>
      </w:r>
      <w:r w:rsidR="00727FEC" w:rsidRPr="00727FEC">
        <w:t>)</w:t>
      </w:r>
      <w:r w:rsidR="00727FEC" w:rsidRPr="00727FEC">
        <w:rPr>
          <w:rFonts w:ascii="Calibri" w:hAnsi="Calibri" w:cs="Calibri"/>
        </w:rPr>
        <w:t> </w:t>
      </w:r>
      <w:r w:rsidR="00727FEC" w:rsidRPr="00727FEC">
        <w:t>;</w:t>
      </w:r>
    </w:p>
    <w:p w14:paraId="4C386024" w14:textId="6BE017A4" w:rsidR="00727FEC" w:rsidRPr="00727FEC" w:rsidRDefault="004B318F" w:rsidP="00AC39F3">
      <w:pPr>
        <w:pStyle w:val="Paragraphedeliste"/>
        <w:numPr>
          <w:ilvl w:val="0"/>
          <w:numId w:val="15"/>
        </w:numPr>
        <w:spacing w:after="0" w:line="276" w:lineRule="auto"/>
      </w:pPr>
      <w:r>
        <w:t>u</w:t>
      </w:r>
      <w:r w:rsidR="00727FEC" w:rsidRPr="00727FEC">
        <w:t>n r</w:t>
      </w:r>
      <w:r w:rsidR="00542989" w:rsidRPr="00727FEC">
        <w:t>isque de perte de contrôle, de coordination et de cohérence au niveau du siège</w:t>
      </w:r>
      <w:r w:rsidR="00727FEC" w:rsidRPr="00727FEC">
        <w:rPr>
          <w:rFonts w:ascii="Calibri" w:hAnsi="Calibri" w:cs="Calibri"/>
        </w:rPr>
        <w:t> </w:t>
      </w:r>
      <w:r w:rsidR="00727FEC" w:rsidRPr="00727FEC">
        <w:t>;</w:t>
      </w:r>
    </w:p>
    <w:p w14:paraId="726E3AAF" w14:textId="57347020" w:rsidR="00542989" w:rsidRPr="00727FEC" w:rsidRDefault="004B318F" w:rsidP="00AC39F3">
      <w:pPr>
        <w:pStyle w:val="Paragraphedeliste"/>
        <w:numPr>
          <w:ilvl w:val="0"/>
          <w:numId w:val="14"/>
        </w:numPr>
        <w:spacing w:after="200" w:line="276" w:lineRule="auto"/>
        <w:rPr>
          <w:rFonts w:eastAsiaTheme="minorEastAsia"/>
        </w:rPr>
      </w:pPr>
      <w:r>
        <w:rPr>
          <w:rFonts w:eastAsiaTheme="minorEastAsia"/>
        </w:rPr>
        <w:t>u</w:t>
      </w:r>
      <w:r w:rsidR="00727FEC">
        <w:rPr>
          <w:rFonts w:eastAsiaTheme="minorEastAsia"/>
        </w:rPr>
        <w:t>n r</w:t>
      </w:r>
      <w:r w:rsidR="00542989" w:rsidRPr="00727FEC">
        <w:rPr>
          <w:rFonts w:eastAsiaTheme="minorEastAsia"/>
        </w:rPr>
        <w:t>etard dans la mise en œuvre de la résolution ECOSOC 2024/22.</w:t>
      </w:r>
    </w:p>
    <w:p w14:paraId="3F5001B2" w14:textId="663385A0" w:rsidR="009D1A8A" w:rsidRPr="009D1A8A" w:rsidRDefault="009D1A8A" w:rsidP="00AC39F3">
      <w:pPr>
        <w:pStyle w:val="Paragraphedeliste"/>
        <w:numPr>
          <w:ilvl w:val="0"/>
          <w:numId w:val="10"/>
        </w:numPr>
        <w:rPr>
          <w:u w:val="single"/>
        </w:rPr>
      </w:pPr>
      <w:r>
        <w:rPr>
          <w:u w:val="single"/>
        </w:rPr>
        <w:t>C</w:t>
      </w:r>
      <w:r w:rsidRPr="009D1A8A">
        <w:rPr>
          <w:u w:val="single"/>
        </w:rPr>
        <w:t>adre stratégique 2025–2030</w:t>
      </w:r>
    </w:p>
    <w:p w14:paraId="1ADDF58B" w14:textId="77777777" w:rsidR="00BF398E" w:rsidRDefault="009D1A8A" w:rsidP="00BF398E">
      <w:pPr>
        <w:spacing w:after="0" w:line="276" w:lineRule="auto"/>
        <w:rPr>
          <w:rFonts w:eastAsiaTheme="minorEastAsia"/>
        </w:rPr>
      </w:pPr>
      <w:r w:rsidRPr="00BF398E">
        <w:rPr>
          <w:rFonts w:eastAsiaTheme="minorEastAsia"/>
        </w:rPr>
        <w:lastRenderedPageBreak/>
        <w:t>Ce cadre vise à guider les travaux du Comité d’experts en matière de gestion mondiale de l’information géospatiale, en alignement avec</w:t>
      </w:r>
      <w:r w:rsidR="00BF398E">
        <w:rPr>
          <w:rFonts w:ascii="Calibri" w:eastAsiaTheme="minorEastAsia" w:hAnsi="Calibri" w:cs="Calibri"/>
        </w:rPr>
        <w:t> </w:t>
      </w:r>
      <w:r w:rsidR="00BF398E">
        <w:rPr>
          <w:rFonts w:eastAsiaTheme="minorEastAsia"/>
        </w:rPr>
        <w:t>:</w:t>
      </w:r>
    </w:p>
    <w:p w14:paraId="609F7B2B" w14:textId="77777777" w:rsidR="00BF398E" w:rsidRPr="00BF398E" w:rsidRDefault="00AA0250" w:rsidP="00AC39F3">
      <w:pPr>
        <w:pStyle w:val="Paragraphedeliste"/>
        <w:numPr>
          <w:ilvl w:val="0"/>
          <w:numId w:val="15"/>
        </w:numPr>
        <w:spacing w:after="0" w:line="276" w:lineRule="auto"/>
        <w:rPr>
          <w:rFonts w:eastAsiaTheme="minorEastAsia"/>
        </w:rPr>
      </w:pPr>
      <w:r>
        <w:t>l</w:t>
      </w:r>
      <w:r w:rsidR="009D1A8A">
        <w:t xml:space="preserve">es </w:t>
      </w:r>
      <w:r>
        <w:t>o</w:t>
      </w:r>
      <w:r w:rsidR="009D1A8A">
        <w:t>bjectifs de développement durable (ODD),</w:t>
      </w:r>
    </w:p>
    <w:p w14:paraId="626794EC" w14:textId="77777777" w:rsidR="00BF398E" w:rsidRPr="00BF398E" w:rsidRDefault="00AA0250" w:rsidP="00AC39F3">
      <w:pPr>
        <w:pStyle w:val="Paragraphedeliste"/>
        <w:numPr>
          <w:ilvl w:val="0"/>
          <w:numId w:val="15"/>
        </w:numPr>
        <w:spacing w:after="0" w:line="276" w:lineRule="auto"/>
        <w:rPr>
          <w:rFonts w:eastAsiaTheme="minorEastAsia"/>
        </w:rPr>
      </w:pPr>
      <w:r>
        <w:t>l</w:t>
      </w:r>
      <w:r w:rsidR="009D1A8A">
        <w:t>e Cadre intégré d’information géospatiale des Nations Unies (UN-IGIF),</w:t>
      </w:r>
    </w:p>
    <w:p w14:paraId="4B28E9CE" w14:textId="0232655F" w:rsidR="009D1A8A" w:rsidRPr="00BF398E" w:rsidRDefault="00AA0250" w:rsidP="00AC39F3">
      <w:pPr>
        <w:pStyle w:val="Paragraphedeliste"/>
        <w:numPr>
          <w:ilvl w:val="0"/>
          <w:numId w:val="15"/>
        </w:numPr>
        <w:spacing w:after="0" w:line="276" w:lineRule="auto"/>
        <w:rPr>
          <w:rFonts w:eastAsiaTheme="minorEastAsia"/>
        </w:rPr>
      </w:pPr>
      <w:r>
        <w:t>l</w:t>
      </w:r>
      <w:r w:rsidR="009D1A8A">
        <w:t>es priorités nationales des États membres,</w:t>
      </w:r>
    </w:p>
    <w:p w14:paraId="7B9E514F" w14:textId="359091D9" w:rsidR="009D1A8A" w:rsidRDefault="00AA0250" w:rsidP="00AC39F3">
      <w:pPr>
        <w:pStyle w:val="Paragraphedeliste"/>
        <w:numPr>
          <w:ilvl w:val="0"/>
          <w:numId w:val="15"/>
        </w:numPr>
        <w:spacing w:after="0" w:line="276" w:lineRule="auto"/>
      </w:pPr>
      <w:r>
        <w:t>l</w:t>
      </w:r>
      <w:r w:rsidR="009D1A8A">
        <w:t xml:space="preserve">es évolutions technologiques et </w:t>
      </w:r>
      <w:r w:rsidR="009D1A8A" w:rsidRPr="00727FEC">
        <w:rPr>
          <w:rFonts w:eastAsiaTheme="minorEastAsia"/>
        </w:rPr>
        <w:t>les</w:t>
      </w:r>
      <w:r w:rsidR="009D1A8A">
        <w:t xml:space="preserve"> défis mondiaux émergents.</w:t>
      </w:r>
    </w:p>
    <w:p w14:paraId="0E130AA1" w14:textId="6C4D34C3" w:rsidR="009D1A8A" w:rsidRPr="00BF398E" w:rsidRDefault="009D1A8A" w:rsidP="00BF398E">
      <w:pPr>
        <w:spacing w:after="200" w:line="276" w:lineRule="auto"/>
        <w:rPr>
          <w:rFonts w:eastAsiaTheme="minorEastAsia"/>
        </w:rPr>
      </w:pPr>
      <w:r w:rsidRPr="00BF398E">
        <w:rPr>
          <w:rFonts w:eastAsiaTheme="minorEastAsia"/>
        </w:rPr>
        <w:t>En 2024, un projet de nouveau cadre a été élaboré par le Secrétariat, avec l’appui de UN-GGIM Europe.</w:t>
      </w:r>
      <w:r w:rsidR="00581309" w:rsidRPr="00BF398E">
        <w:rPr>
          <w:rFonts w:eastAsiaTheme="minorEastAsia"/>
        </w:rPr>
        <w:t xml:space="preserve"> </w:t>
      </w:r>
      <w:r w:rsidRPr="00BF398E">
        <w:rPr>
          <w:rFonts w:eastAsiaTheme="minorEastAsia"/>
        </w:rPr>
        <w:t>Il a fait l’objet de plusieurs consultations</w:t>
      </w:r>
      <w:r w:rsidR="00581309" w:rsidRPr="00BF398E">
        <w:rPr>
          <w:rFonts w:eastAsiaTheme="minorEastAsia"/>
        </w:rPr>
        <w:t xml:space="preserve"> (s</w:t>
      </w:r>
      <w:r w:rsidRPr="00BF398E">
        <w:rPr>
          <w:rFonts w:eastAsiaTheme="minorEastAsia"/>
        </w:rPr>
        <w:t xml:space="preserve">essions de réflexion avec des experts régionaux </w:t>
      </w:r>
      <w:r w:rsidR="00581309" w:rsidRPr="00BF398E">
        <w:rPr>
          <w:rFonts w:eastAsiaTheme="minorEastAsia"/>
        </w:rPr>
        <w:t xml:space="preserve">en </w:t>
      </w:r>
      <w:r w:rsidRPr="00BF398E">
        <w:rPr>
          <w:rFonts w:eastAsiaTheme="minorEastAsia"/>
        </w:rPr>
        <w:t>mars,</w:t>
      </w:r>
      <w:r w:rsidR="00581309" w:rsidRPr="00BF398E">
        <w:rPr>
          <w:rFonts w:eastAsiaTheme="minorEastAsia"/>
        </w:rPr>
        <w:t xml:space="preserve"> c</w:t>
      </w:r>
      <w:r w:rsidRPr="00BF398E">
        <w:rPr>
          <w:rFonts w:eastAsiaTheme="minorEastAsia"/>
        </w:rPr>
        <w:t xml:space="preserve">onsultations avec les États membres via les comités régionaux </w:t>
      </w:r>
      <w:r w:rsidR="00581309" w:rsidRPr="00BF398E">
        <w:rPr>
          <w:rFonts w:eastAsiaTheme="minorEastAsia"/>
        </w:rPr>
        <w:t xml:space="preserve">en </w:t>
      </w:r>
      <w:r w:rsidRPr="00BF398E">
        <w:rPr>
          <w:rFonts w:eastAsiaTheme="minorEastAsia"/>
        </w:rPr>
        <w:t>avril,</w:t>
      </w:r>
      <w:r w:rsidR="00D40FB2" w:rsidRPr="00BF398E">
        <w:rPr>
          <w:rFonts w:eastAsiaTheme="minorEastAsia"/>
        </w:rPr>
        <w:t xml:space="preserve"> e</w:t>
      </w:r>
      <w:r w:rsidRPr="00BF398E">
        <w:rPr>
          <w:rFonts w:eastAsiaTheme="minorEastAsia"/>
        </w:rPr>
        <w:t xml:space="preserve">nquête mondiale et webinaire </w:t>
      </w:r>
      <w:r w:rsidR="00D40FB2" w:rsidRPr="00BF398E">
        <w:rPr>
          <w:rFonts w:eastAsiaTheme="minorEastAsia"/>
        </w:rPr>
        <w:t xml:space="preserve">en </w:t>
      </w:r>
      <w:r w:rsidRPr="00BF398E">
        <w:rPr>
          <w:rFonts w:eastAsiaTheme="minorEastAsia"/>
        </w:rPr>
        <w:t>juin.</w:t>
      </w:r>
    </w:p>
    <w:p w14:paraId="1CE2CAD0" w14:textId="05FF6325" w:rsidR="009D1A8A" w:rsidRPr="00BF398E" w:rsidRDefault="009D1A8A" w:rsidP="00BF398E">
      <w:pPr>
        <w:spacing w:after="0" w:line="276" w:lineRule="auto"/>
        <w:rPr>
          <w:rFonts w:eastAsiaTheme="minorEastAsia"/>
        </w:rPr>
      </w:pPr>
      <w:r w:rsidRPr="00BF398E">
        <w:rPr>
          <w:rFonts w:eastAsiaTheme="minorEastAsia"/>
        </w:rPr>
        <w:t>L</w:t>
      </w:r>
      <w:r w:rsidR="00AD730A" w:rsidRPr="00BF398E">
        <w:rPr>
          <w:rFonts w:eastAsiaTheme="minorEastAsia"/>
        </w:rPr>
        <w:t xml:space="preserve">’objectif </w:t>
      </w:r>
      <w:r w:rsidR="006D6F9D" w:rsidRPr="00BF398E">
        <w:rPr>
          <w:rFonts w:eastAsiaTheme="minorEastAsia"/>
        </w:rPr>
        <w:t>principal d</w:t>
      </w:r>
      <w:r w:rsidRPr="00BF398E">
        <w:rPr>
          <w:rFonts w:eastAsiaTheme="minorEastAsia"/>
        </w:rPr>
        <w:t xml:space="preserve">e </w:t>
      </w:r>
      <w:r w:rsidR="00AD730A" w:rsidRPr="00BF398E">
        <w:rPr>
          <w:rFonts w:eastAsiaTheme="minorEastAsia"/>
        </w:rPr>
        <w:t xml:space="preserve">ce </w:t>
      </w:r>
      <w:r w:rsidRPr="00BF398E">
        <w:rPr>
          <w:rFonts w:eastAsiaTheme="minorEastAsia"/>
        </w:rPr>
        <w:t xml:space="preserve">cadre </w:t>
      </w:r>
      <w:r w:rsidR="00AD730A" w:rsidRPr="00BF398E">
        <w:rPr>
          <w:rFonts w:eastAsiaTheme="minorEastAsia"/>
        </w:rPr>
        <w:t>est le p</w:t>
      </w:r>
      <w:r w:rsidRPr="00BF398E">
        <w:rPr>
          <w:rFonts w:eastAsiaTheme="minorEastAsia"/>
        </w:rPr>
        <w:t>ositionne</w:t>
      </w:r>
      <w:r w:rsidR="00AD730A" w:rsidRPr="00BF398E">
        <w:rPr>
          <w:rFonts w:eastAsiaTheme="minorEastAsia"/>
        </w:rPr>
        <w:t>ment de</w:t>
      </w:r>
      <w:r w:rsidRPr="00BF398E">
        <w:rPr>
          <w:rFonts w:eastAsiaTheme="minorEastAsia"/>
        </w:rPr>
        <w:t xml:space="preserve"> l’information géospatiale comme un pilier des politiques publiques, du développement durable et de la transformation numérique.</w:t>
      </w:r>
      <w:r w:rsidR="00B5514A" w:rsidRPr="00BF398E">
        <w:rPr>
          <w:rFonts w:eastAsiaTheme="minorEastAsia"/>
        </w:rPr>
        <w:t xml:space="preserve"> Cette mission se décline en plusieurs objectifs </w:t>
      </w:r>
      <w:r w:rsidRPr="00BF398E">
        <w:rPr>
          <w:rFonts w:eastAsiaTheme="minorEastAsia"/>
        </w:rPr>
        <w:t>stratégiques</w:t>
      </w:r>
      <w:r w:rsidR="00B5514A" w:rsidRPr="00BF398E">
        <w:rPr>
          <w:rFonts w:ascii="Calibri" w:eastAsiaTheme="minorEastAsia" w:hAnsi="Calibri" w:cs="Calibri"/>
        </w:rPr>
        <w:t> </w:t>
      </w:r>
      <w:r w:rsidR="00B5514A" w:rsidRPr="00BF398E">
        <w:rPr>
          <w:rFonts w:eastAsiaTheme="minorEastAsia"/>
        </w:rPr>
        <w:t>:</w:t>
      </w:r>
    </w:p>
    <w:p w14:paraId="438B3F9E" w14:textId="107257F9" w:rsidR="009D1A8A" w:rsidRDefault="009D1A8A" w:rsidP="00AC39F3">
      <w:pPr>
        <w:pStyle w:val="Paragraphedeliste"/>
        <w:numPr>
          <w:ilvl w:val="0"/>
          <w:numId w:val="15"/>
        </w:numPr>
        <w:spacing w:after="0" w:line="276" w:lineRule="auto"/>
      </w:pPr>
      <w:r>
        <w:t>Renforcer la gouvernance mondiale de l’information géospatiale</w:t>
      </w:r>
      <w:r w:rsidR="00B5514A">
        <w:rPr>
          <w:rFonts w:ascii="Calibri" w:hAnsi="Calibri" w:cs="Calibri"/>
        </w:rPr>
        <w:t> </w:t>
      </w:r>
      <w:r w:rsidR="00B5514A">
        <w:t>;</w:t>
      </w:r>
    </w:p>
    <w:p w14:paraId="50145C43" w14:textId="632CD07F" w:rsidR="009D1A8A" w:rsidRDefault="009D1A8A" w:rsidP="00AC39F3">
      <w:pPr>
        <w:pStyle w:val="Paragraphedeliste"/>
        <w:numPr>
          <w:ilvl w:val="0"/>
          <w:numId w:val="15"/>
        </w:numPr>
        <w:spacing w:after="0" w:line="276" w:lineRule="auto"/>
      </w:pPr>
      <w:r>
        <w:t>Soutenir les capacités nationales, notamment dans les pays en développement</w:t>
      </w:r>
      <w:r w:rsidR="00B5514A">
        <w:rPr>
          <w:rFonts w:ascii="Calibri" w:hAnsi="Calibri" w:cs="Calibri"/>
        </w:rPr>
        <w:t> </w:t>
      </w:r>
      <w:r w:rsidR="00B5514A">
        <w:t>;</w:t>
      </w:r>
    </w:p>
    <w:p w14:paraId="38245FFD" w14:textId="5839A1F6" w:rsidR="009D1A8A" w:rsidRDefault="009D1A8A" w:rsidP="00AC39F3">
      <w:pPr>
        <w:pStyle w:val="Paragraphedeliste"/>
        <w:numPr>
          <w:ilvl w:val="0"/>
          <w:numId w:val="15"/>
        </w:numPr>
        <w:spacing w:after="0" w:line="276" w:lineRule="auto"/>
      </w:pPr>
      <w:r>
        <w:t>Promouvoir l’innovation, l’interopérabilité et l’intégration des données</w:t>
      </w:r>
      <w:r w:rsidR="00B5514A">
        <w:rPr>
          <w:rFonts w:ascii="Calibri" w:hAnsi="Calibri" w:cs="Calibri"/>
        </w:rPr>
        <w:t> </w:t>
      </w:r>
      <w:r w:rsidR="00B5514A">
        <w:t>;</w:t>
      </w:r>
    </w:p>
    <w:p w14:paraId="66834B18" w14:textId="5415AB6F" w:rsidR="009D1A8A" w:rsidRDefault="009D1A8A" w:rsidP="00AC39F3">
      <w:pPr>
        <w:pStyle w:val="Paragraphedeliste"/>
        <w:numPr>
          <w:ilvl w:val="0"/>
          <w:numId w:val="15"/>
        </w:numPr>
        <w:spacing w:after="0" w:line="276" w:lineRule="auto"/>
      </w:pPr>
      <w:r>
        <w:t>Favoriser la collaboration intersectorielle et interinstitutionnelle</w:t>
      </w:r>
      <w:r w:rsidR="00B5514A">
        <w:rPr>
          <w:rFonts w:ascii="Calibri" w:hAnsi="Calibri" w:cs="Calibri"/>
        </w:rPr>
        <w:t> </w:t>
      </w:r>
      <w:r w:rsidR="00B5514A">
        <w:t>;</w:t>
      </w:r>
    </w:p>
    <w:p w14:paraId="55E4BDEC" w14:textId="16E80F12" w:rsidR="009D1A8A" w:rsidRDefault="009D1A8A" w:rsidP="00AC39F3">
      <w:pPr>
        <w:pStyle w:val="Paragraphedeliste"/>
        <w:numPr>
          <w:ilvl w:val="0"/>
          <w:numId w:val="15"/>
        </w:numPr>
        <w:spacing w:after="0" w:line="276" w:lineRule="auto"/>
      </w:pPr>
      <w:r>
        <w:t>Intégrer les enjeux de climat, de résilience, de durabilité, de diversité et d’inclusion.</w:t>
      </w:r>
    </w:p>
    <w:p w14:paraId="5C329A6E" w14:textId="60A9A44F" w:rsidR="009D1A8A" w:rsidRPr="00BF398E" w:rsidRDefault="00462A00" w:rsidP="00BF398E">
      <w:pPr>
        <w:spacing w:after="200" w:line="276" w:lineRule="auto"/>
        <w:rPr>
          <w:rFonts w:eastAsiaTheme="minorEastAsia"/>
        </w:rPr>
      </w:pPr>
      <w:r w:rsidRPr="00BF398E">
        <w:rPr>
          <w:rFonts w:eastAsiaTheme="minorEastAsia"/>
        </w:rPr>
        <w:t>Il a été conçu pour être aligné</w:t>
      </w:r>
      <w:r w:rsidR="009D1A8A" w:rsidRPr="00BF398E">
        <w:rPr>
          <w:rFonts w:eastAsiaTheme="minorEastAsia"/>
        </w:rPr>
        <w:t xml:space="preserve"> avec les cadres mondiau</w:t>
      </w:r>
      <w:r w:rsidRPr="00BF398E">
        <w:rPr>
          <w:rFonts w:eastAsiaTheme="minorEastAsia"/>
        </w:rPr>
        <w:t>x (r</w:t>
      </w:r>
      <w:r w:rsidR="009D1A8A" w:rsidRPr="00BF398E">
        <w:rPr>
          <w:rFonts w:eastAsiaTheme="minorEastAsia"/>
        </w:rPr>
        <w:t>ésolution ECOSOC 2022/24,</w:t>
      </w:r>
      <w:r w:rsidRPr="00BF398E">
        <w:rPr>
          <w:rFonts w:eastAsiaTheme="minorEastAsia"/>
        </w:rPr>
        <w:t xml:space="preserve"> </w:t>
      </w:r>
      <w:r w:rsidR="009D1A8A" w:rsidRPr="00BF398E">
        <w:rPr>
          <w:rFonts w:eastAsiaTheme="minorEastAsia"/>
        </w:rPr>
        <w:t>Pacte pour l’avenir</w:t>
      </w:r>
      <w:r w:rsidR="00CF0EF8" w:rsidRPr="00BF398E">
        <w:rPr>
          <w:rFonts w:eastAsiaTheme="minorEastAsia"/>
        </w:rPr>
        <w:t xml:space="preserve">…) et </w:t>
      </w:r>
      <w:r w:rsidR="009D1A8A" w:rsidRPr="00BF398E">
        <w:rPr>
          <w:rFonts w:eastAsiaTheme="minorEastAsia"/>
        </w:rPr>
        <w:t>sera mis à jour en fonction des tendances mondiales, des décisions du Comité et des besoins des États membres.</w:t>
      </w:r>
      <w:r w:rsidR="00CF0EF8" w:rsidRPr="00BF398E">
        <w:rPr>
          <w:rFonts w:eastAsiaTheme="minorEastAsia"/>
        </w:rPr>
        <w:t xml:space="preserve"> </w:t>
      </w:r>
      <w:r w:rsidR="009D1A8A" w:rsidRPr="00BF398E">
        <w:rPr>
          <w:rFonts w:eastAsiaTheme="minorEastAsia"/>
        </w:rPr>
        <w:t>Il servira également de base pour la transition vers l’agenda de développement durable post-2030.</w:t>
      </w:r>
    </w:p>
    <w:p w14:paraId="182CA27B" w14:textId="77777777" w:rsidR="00BF398E" w:rsidRPr="00BC5EA8" w:rsidRDefault="00BF398E" w:rsidP="00AC39F3">
      <w:pPr>
        <w:pStyle w:val="Paragraphedeliste"/>
        <w:numPr>
          <w:ilvl w:val="0"/>
          <w:numId w:val="10"/>
        </w:numPr>
        <w:rPr>
          <w:u w:val="single"/>
        </w:rPr>
      </w:pPr>
      <w:r w:rsidRPr="00BC5EA8">
        <w:rPr>
          <w:u w:val="single"/>
        </w:rPr>
        <w:t>Contributions en nature</w:t>
      </w:r>
      <w:r>
        <w:rPr>
          <w:u w:val="single"/>
        </w:rPr>
        <w:t xml:space="preserve"> sur la période intersession 2024-2025</w:t>
      </w:r>
    </w:p>
    <w:p w14:paraId="0362168A" w14:textId="77777777" w:rsidR="00BF398E" w:rsidRPr="00761FE1" w:rsidRDefault="00BF398E" w:rsidP="00BF398E">
      <w:pPr>
        <w:spacing w:after="200" w:line="276" w:lineRule="auto"/>
        <w:rPr>
          <w:rFonts w:eastAsiaTheme="minorEastAsia"/>
        </w:rPr>
      </w:pPr>
      <w:r w:rsidRPr="00761FE1">
        <w:rPr>
          <w:rFonts w:eastAsiaTheme="minorEastAsia"/>
        </w:rPr>
        <w:t>Une équipe de traduction bénévole composée de représentants de plusieurs États membres et du Réseau académique a traduit les documents de l’IGIF dans plusieurs langues (pays contributeurs</w:t>
      </w:r>
      <w:r w:rsidRPr="00761FE1">
        <w:rPr>
          <w:rFonts w:ascii="Calibri" w:eastAsiaTheme="minorEastAsia" w:hAnsi="Calibri" w:cs="Calibri"/>
        </w:rPr>
        <w:t> </w:t>
      </w:r>
      <w:r w:rsidRPr="00761FE1">
        <w:rPr>
          <w:rFonts w:eastAsiaTheme="minorEastAsia"/>
        </w:rPr>
        <w:t>: Argentine, Belgique, Brésil, Canada, Allemagne, Mexique, Maroc, Mozambique, Fédération de Russie, Arabie saoudite, Serbie, ÉAU). Le rapport suggère de formaliser cette équipe sous la supervision du Bureau, en coordination avec le Secrétariat.</w:t>
      </w:r>
    </w:p>
    <w:p w14:paraId="6507550B" w14:textId="77777777" w:rsidR="00BF398E" w:rsidRPr="00761FE1" w:rsidRDefault="00BF398E" w:rsidP="00BF398E">
      <w:pPr>
        <w:spacing w:after="200" w:line="276" w:lineRule="auto"/>
        <w:rPr>
          <w:rFonts w:eastAsiaTheme="minorEastAsia"/>
        </w:rPr>
      </w:pPr>
      <w:r w:rsidRPr="00761FE1">
        <w:rPr>
          <w:rFonts w:eastAsiaTheme="minorEastAsia"/>
        </w:rPr>
        <w:t>En juillet 2025, le Royaume-Uni a détaché un expert auprès du Secrétariat pour une durée de huit semaines. Sa mission consiste à renforcer temporairement les capacités du Secrétariat et soutenir la préparation de la 15e session du Comité d’experts.</w:t>
      </w:r>
    </w:p>
    <w:p w14:paraId="65566794" w14:textId="77777777" w:rsidR="00BF398E" w:rsidRDefault="00BF398E" w:rsidP="00BF398E">
      <w:pPr>
        <w:spacing w:after="0" w:line="276" w:lineRule="auto"/>
        <w:rPr>
          <w:rFonts w:eastAsiaTheme="minorEastAsia"/>
        </w:rPr>
      </w:pPr>
      <w:r w:rsidRPr="00761FE1">
        <w:rPr>
          <w:rFonts w:eastAsiaTheme="minorEastAsia"/>
        </w:rPr>
        <w:t>Eurostat a financé des activités dans le cadre de sa coopération avec la Division de statistique</w:t>
      </w:r>
      <w:r>
        <w:rPr>
          <w:rFonts w:ascii="Calibri" w:eastAsiaTheme="minorEastAsia" w:hAnsi="Calibri" w:cs="Calibri"/>
        </w:rPr>
        <w:t> </w:t>
      </w:r>
      <w:r>
        <w:rPr>
          <w:rFonts w:eastAsiaTheme="minorEastAsia"/>
        </w:rPr>
        <w:t>:</w:t>
      </w:r>
    </w:p>
    <w:p w14:paraId="3ED077C6" w14:textId="77777777" w:rsidR="00BF398E" w:rsidRPr="00BF398E" w:rsidRDefault="00BF398E" w:rsidP="00AC39F3">
      <w:pPr>
        <w:pStyle w:val="Paragraphedeliste"/>
        <w:numPr>
          <w:ilvl w:val="0"/>
          <w:numId w:val="15"/>
        </w:numPr>
        <w:spacing w:after="0" w:line="276" w:lineRule="auto"/>
        <w:rPr>
          <w:rFonts w:eastAsiaTheme="minorEastAsia"/>
        </w:rPr>
      </w:pPr>
      <w:r>
        <w:t>Organisation d’un atelier en Europe pour renforcer la collaboration entre communautés statistiques, géospatiales et utilisatrices de données.</w:t>
      </w:r>
    </w:p>
    <w:p w14:paraId="5E8FCD0E" w14:textId="77777777" w:rsidR="00BF398E" w:rsidRDefault="00BF398E" w:rsidP="00AC39F3">
      <w:pPr>
        <w:pStyle w:val="Paragraphedeliste"/>
        <w:numPr>
          <w:ilvl w:val="0"/>
          <w:numId w:val="15"/>
        </w:numPr>
        <w:spacing w:after="0" w:line="276" w:lineRule="auto"/>
      </w:pPr>
      <w:r>
        <w:lastRenderedPageBreak/>
        <w:t>Développement d’un tableau de bord pour suivre la mise en œuvre de l’IGIF.</w:t>
      </w:r>
    </w:p>
    <w:p w14:paraId="25763EF0" w14:textId="7B4B160E" w:rsidR="00BF398E" w:rsidRDefault="00BF398E" w:rsidP="00AC39F3">
      <w:pPr>
        <w:pStyle w:val="Paragraphedeliste"/>
        <w:numPr>
          <w:ilvl w:val="0"/>
          <w:numId w:val="15"/>
        </w:numPr>
        <w:spacing w:after="0" w:line="276" w:lineRule="auto"/>
      </w:pPr>
      <w:r>
        <w:t>Prolongation du financement jusqu’en mars.</w:t>
      </w:r>
    </w:p>
    <w:p w14:paraId="524E9CB8" w14:textId="77777777" w:rsidR="00BF398E" w:rsidRPr="009D1A8A" w:rsidRDefault="00BF398E" w:rsidP="00BF398E"/>
    <w:p w14:paraId="5AA56636" w14:textId="1FA5EF29" w:rsidR="008D336D" w:rsidRPr="000032CD" w:rsidRDefault="008D336D" w:rsidP="00AC39F3">
      <w:pPr>
        <w:pStyle w:val="Paragraphedeliste"/>
        <w:numPr>
          <w:ilvl w:val="0"/>
          <w:numId w:val="10"/>
        </w:numPr>
        <w:rPr>
          <w:u w:val="single"/>
        </w:rPr>
      </w:pPr>
      <w:r w:rsidRPr="000032CD">
        <w:rPr>
          <w:u w:val="single"/>
        </w:rPr>
        <w:t>Résolution 2022/24 du Conseil économique et social</w:t>
      </w:r>
    </w:p>
    <w:p w14:paraId="21038B10" w14:textId="16CC9663" w:rsidR="008D336D" w:rsidRPr="000032CD" w:rsidRDefault="008D336D" w:rsidP="008D336D">
      <w:pPr>
        <w:spacing w:after="200" w:line="276" w:lineRule="auto"/>
        <w:rPr>
          <w:rFonts w:eastAsiaTheme="minorEastAsia"/>
        </w:rPr>
      </w:pPr>
      <w:r w:rsidRPr="000032CD">
        <w:rPr>
          <w:rFonts w:eastAsiaTheme="minorEastAsia"/>
        </w:rPr>
        <w:t xml:space="preserve">En 2016, le Conseil économique et social des </w:t>
      </w:r>
      <w:r w:rsidR="002D6C08" w:rsidRPr="000032CD">
        <w:rPr>
          <w:rFonts w:eastAsiaTheme="minorEastAsia"/>
        </w:rPr>
        <w:t>Nations Unies</w:t>
      </w:r>
      <w:r w:rsidRPr="000032CD">
        <w:rPr>
          <w:rFonts w:eastAsiaTheme="minorEastAsia"/>
        </w:rPr>
        <w:t xml:space="preserve"> (CESNU)</w:t>
      </w:r>
      <w:r w:rsidR="007C39A4" w:rsidRPr="000032CD">
        <w:rPr>
          <w:rStyle w:val="Appelnotedebasdep"/>
          <w:rFonts w:eastAsiaTheme="minorEastAsia"/>
        </w:rPr>
        <w:footnoteReference w:id="2"/>
      </w:r>
      <w:r w:rsidRPr="000032CD">
        <w:rPr>
          <w:rFonts w:eastAsiaTheme="minorEastAsia"/>
        </w:rPr>
        <w:t xml:space="preserve"> a demandé au </w:t>
      </w:r>
      <w:r w:rsidR="00FB4F77" w:rsidRPr="000032CD">
        <w:rPr>
          <w:rFonts w:eastAsiaTheme="minorEastAsia"/>
        </w:rPr>
        <w:t>C</w:t>
      </w:r>
      <w:r w:rsidRPr="000032CD">
        <w:rPr>
          <w:rFonts w:eastAsiaTheme="minorEastAsia"/>
        </w:rPr>
        <w:t xml:space="preserve">omité d'experts UN-GGIM de lui faire rapport, au plus tard dans cinq ans, sur la mise en œuvre de la résolution 2016/27, </w:t>
      </w:r>
      <w:r w:rsidRPr="000032CD">
        <w:rPr>
          <w:rFonts w:eastAsiaTheme="minorEastAsia"/>
          <w:i/>
        </w:rPr>
        <w:t>Renforcement des arrangements institutionnels sur la gestion de l'information géolocalisée,</w:t>
      </w:r>
      <w:r w:rsidRPr="000032CD">
        <w:rPr>
          <w:rFonts w:eastAsiaTheme="minorEastAsia"/>
        </w:rPr>
        <w:t xml:space="preserve"> ainsi que d'examiner le renforcement des arrangements institutionnels de l'UN-GGIM. Lors de cet examen, le Conseil a décidé que le </w:t>
      </w:r>
      <w:r w:rsidR="00FB4F77" w:rsidRPr="000032CD">
        <w:rPr>
          <w:rFonts w:eastAsiaTheme="minorEastAsia"/>
        </w:rPr>
        <w:t>C</w:t>
      </w:r>
      <w:r w:rsidRPr="000032CD">
        <w:rPr>
          <w:rFonts w:eastAsiaTheme="minorEastAsia"/>
        </w:rPr>
        <w:t>omité d'experts continuerait à fonctionner et à mettre en œuvre son mandat «</w:t>
      </w:r>
      <w:r w:rsidRPr="000032CD">
        <w:rPr>
          <w:rFonts w:ascii="Calibri" w:eastAsiaTheme="minorEastAsia" w:hAnsi="Calibri" w:cs="Calibri"/>
        </w:rPr>
        <w:t> </w:t>
      </w:r>
      <w:r w:rsidRPr="000032CD">
        <w:rPr>
          <w:rFonts w:eastAsiaTheme="minorEastAsia"/>
        </w:rPr>
        <w:t>sans incidence sur les couts</w:t>
      </w:r>
      <w:r w:rsidRPr="000032CD">
        <w:rPr>
          <w:rFonts w:ascii="Calibri" w:eastAsiaTheme="minorEastAsia" w:hAnsi="Calibri" w:cs="Calibri"/>
        </w:rPr>
        <w:t> </w:t>
      </w:r>
      <w:r w:rsidRPr="000032CD">
        <w:rPr>
          <w:rFonts w:eastAsiaTheme="minorEastAsia" w:cs="Marianne"/>
        </w:rPr>
        <w:t>»</w:t>
      </w:r>
      <w:r w:rsidRPr="000032CD">
        <w:rPr>
          <w:rFonts w:eastAsiaTheme="minorEastAsia"/>
        </w:rPr>
        <w:t>.</w:t>
      </w:r>
    </w:p>
    <w:p w14:paraId="1FFAB0DE" w14:textId="2DB8F2EB" w:rsidR="008D336D" w:rsidRPr="000032CD" w:rsidRDefault="008D336D" w:rsidP="008D336D">
      <w:pPr>
        <w:spacing w:after="200" w:line="276" w:lineRule="auto"/>
        <w:rPr>
          <w:rFonts w:eastAsiaTheme="minorEastAsia"/>
        </w:rPr>
      </w:pPr>
      <w:r w:rsidRPr="000032CD">
        <w:rPr>
          <w:rFonts w:eastAsiaTheme="minorEastAsia"/>
        </w:rPr>
        <w:t xml:space="preserve">Une présentation du contexte et de l'historique du renforcement des dispositions institutionnelles de l'UN-GGIM a été faite lors de la onzième session en août 2021, avec le document de référence </w:t>
      </w:r>
      <w:hyperlink r:id="rId18" w:history="1">
        <w:r w:rsidRPr="000032CD">
          <w:rPr>
            <w:rStyle w:val="Lienhypertexte"/>
            <w:rFonts w:eastAsiaTheme="minorEastAsia"/>
            <w:i/>
          </w:rPr>
          <w:t>UN-GGIM - ECOSOC Briefing Note</w:t>
        </w:r>
      </w:hyperlink>
      <w:r w:rsidRPr="000032CD">
        <w:rPr>
          <w:rFonts w:eastAsiaTheme="minorEastAsia"/>
        </w:rPr>
        <w:t>. Cette note d'information présentait cinq options de «</w:t>
      </w:r>
      <w:r w:rsidRPr="000032CD">
        <w:rPr>
          <w:rFonts w:ascii="Calibri" w:eastAsiaTheme="minorEastAsia" w:hAnsi="Calibri" w:cs="Calibri"/>
        </w:rPr>
        <w:t> </w:t>
      </w:r>
      <w:r w:rsidRPr="000032CD">
        <w:rPr>
          <w:rFonts w:eastAsiaTheme="minorEastAsia"/>
        </w:rPr>
        <w:t>dispositions institutionnelles</w:t>
      </w:r>
      <w:r w:rsidRPr="000032CD">
        <w:rPr>
          <w:rFonts w:ascii="Calibri" w:eastAsiaTheme="minorEastAsia" w:hAnsi="Calibri" w:cs="Calibri"/>
        </w:rPr>
        <w:t> </w:t>
      </w:r>
      <w:r w:rsidRPr="000032CD">
        <w:rPr>
          <w:rFonts w:eastAsiaTheme="minorEastAsia" w:cs="Marianne"/>
        </w:rPr>
        <w:t>»</w:t>
      </w:r>
      <w:r w:rsidRPr="000032CD">
        <w:rPr>
          <w:rFonts w:eastAsiaTheme="minorEastAsia"/>
        </w:rPr>
        <w:t xml:space="preserve"> possibles pour l'UN-GGIM.</w:t>
      </w:r>
    </w:p>
    <w:p w14:paraId="6F5FF622" w14:textId="2B4BFAE9" w:rsidR="008D336D" w:rsidRPr="000032CD" w:rsidRDefault="008D336D" w:rsidP="008D336D">
      <w:pPr>
        <w:spacing w:after="200" w:line="276" w:lineRule="auto"/>
        <w:rPr>
          <w:rFonts w:eastAsiaTheme="minorEastAsia"/>
        </w:rPr>
      </w:pPr>
      <w:r w:rsidRPr="000032CD">
        <w:rPr>
          <w:rFonts w:eastAsiaTheme="minorEastAsia"/>
        </w:rPr>
        <w:t xml:space="preserve">Le Bureau a finalisé le rapport proposé sur la mise en œuvre de la résolution 2016/27 par le comité, qui a été soumis à un processus de consultation mondiale impliquant les États membres en mai. Ce rapport, intitulé </w:t>
      </w:r>
      <w:r w:rsidRPr="000032CD">
        <w:rPr>
          <w:rFonts w:eastAsiaTheme="minorEastAsia"/>
          <w:i/>
        </w:rPr>
        <w:t>Améliorer la gestion mondiale de l'information géolocalisée</w:t>
      </w:r>
      <w:r w:rsidRPr="000032CD">
        <w:rPr>
          <w:rFonts w:eastAsiaTheme="minorEastAsia"/>
        </w:rPr>
        <w:t>, a été adopté par le CESNU en juillet 2022.</w:t>
      </w:r>
    </w:p>
    <w:p w14:paraId="094DBE68" w14:textId="6459A644" w:rsidR="008D336D" w:rsidRPr="000032CD" w:rsidRDefault="008D336D" w:rsidP="00AC39F3">
      <w:pPr>
        <w:pStyle w:val="Paragraphedeliste"/>
        <w:numPr>
          <w:ilvl w:val="0"/>
          <w:numId w:val="10"/>
        </w:numPr>
        <w:rPr>
          <w:u w:val="single"/>
        </w:rPr>
      </w:pPr>
      <w:r w:rsidRPr="000032CD">
        <w:rPr>
          <w:u w:val="single"/>
        </w:rPr>
        <w:t>Question des ressources financières de l’UN-GGIM</w:t>
      </w:r>
    </w:p>
    <w:p w14:paraId="068E5AE0" w14:textId="1448E2FD" w:rsidR="008D336D" w:rsidRPr="000032CD" w:rsidRDefault="008D336D" w:rsidP="008D336D">
      <w:pPr>
        <w:spacing w:after="200" w:line="276" w:lineRule="auto"/>
        <w:rPr>
          <w:rFonts w:eastAsiaTheme="minorEastAsia"/>
        </w:rPr>
      </w:pPr>
      <w:r w:rsidRPr="000032CD">
        <w:rPr>
          <w:rFonts w:eastAsiaTheme="minorEastAsia"/>
        </w:rPr>
        <w:t xml:space="preserve">De façon récurrente, le </w:t>
      </w:r>
      <w:r w:rsidR="00FB4F77" w:rsidRPr="000032CD">
        <w:rPr>
          <w:rFonts w:eastAsiaTheme="minorEastAsia"/>
        </w:rPr>
        <w:t>C</w:t>
      </w:r>
      <w:r w:rsidRPr="000032CD">
        <w:rPr>
          <w:rFonts w:eastAsiaTheme="minorEastAsia"/>
        </w:rPr>
        <w:t>omité d’experts UN-GGIM s’efforce d’augmenter ses ressources financières. Il est vrai que le Bureau de l’UN-GGIM a actuellement des ressources limitées. D’autre part, le Bureau souhaiterait avoir les moyens de financer la participation des pays en développement à l’UN-GGIM.</w:t>
      </w:r>
    </w:p>
    <w:p w14:paraId="1E40F49B" w14:textId="77777777" w:rsidR="008D336D" w:rsidRPr="000032CD" w:rsidRDefault="008D336D" w:rsidP="008D336D">
      <w:pPr>
        <w:spacing w:after="200" w:line="276" w:lineRule="auto"/>
        <w:rPr>
          <w:rFonts w:eastAsiaTheme="minorEastAsia"/>
        </w:rPr>
      </w:pPr>
      <w:r w:rsidRPr="000032CD">
        <w:rPr>
          <w:rFonts w:eastAsiaTheme="minorEastAsia"/>
        </w:rPr>
        <w:t xml:space="preserve">Cependant, ces tentatives d’augmentation de ressources entrainaient des perspectives d’accroissement des contributions des États membres au budget de l’ONU, ce qui aurait été inacceptable pour les ministères des Affaires étrangères de nombreux États membres (dont la France), qui avaient bloqué de telles perspectives. </w:t>
      </w:r>
    </w:p>
    <w:p w14:paraId="3CF49EBF" w14:textId="77777777" w:rsidR="008D336D" w:rsidRPr="000032CD" w:rsidRDefault="008D336D" w:rsidP="008D336D">
      <w:pPr>
        <w:spacing w:after="200" w:line="276" w:lineRule="auto"/>
        <w:rPr>
          <w:rFonts w:eastAsiaTheme="minorEastAsia"/>
        </w:rPr>
      </w:pPr>
      <w:r w:rsidRPr="000032CD">
        <w:rPr>
          <w:rFonts w:eastAsiaTheme="minorEastAsia"/>
        </w:rPr>
        <w:t>Conscient de cette position du MEAE français, les représentants de la France à l’UN-GGIM n’ont jamais fait d’ouverture sur ces questions financières lors des précédentes sessions du comité.</w:t>
      </w:r>
    </w:p>
    <w:p w14:paraId="5E3D2235" w14:textId="7B4170FF" w:rsidR="008D336D" w:rsidRPr="000032CD" w:rsidRDefault="008D336D" w:rsidP="008D336D">
      <w:pPr>
        <w:spacing w:after="200" w:line="276" w:lineRule="auto"/>
        <w:rPr>
          <w:rFonts w:eastAsiaTheme="minorEastAsia"/>
        </w:rPr>
      </w:pPr>
      <w:r w:rsidRPr="000032CD">
        <w:rPr>
          <w:rFonts w:eastAsiaTheme="minorEastAsia"/>
        </w:rPr>
        <w:t>Dans ce cadre, les États membres sont encouragés à fournir des contributions financières volontaires à l’UN-GGIM. Cela est problématique, car cela confère beaucoup d’influence aux États qui ont les moyens de fournir de telles contributions volontaires, par exemple à la Chine</w:t>
      </w:r>
      <w:r w:rsidR="007C39A4" w:rsidRPr="000032CD">
        <w:rPr>
          <w:rFonts w:eastAsiaTheme="minorEastAsia"/>
        </w:rPr>
        <w:t xml:space="preserve"> ou à l’Arabie saoudite</w:t>
      </w:r>
      <w:r w:rsidRPr="000032CD">
        <w:rPr>
          <w:rFonts w:eastAsiaTheme="minorEastAsia"/>
        </w:rPr>
        <w:t>.</w:t>
      </w:r>
    </w:p>
    <w:p w14:paraId="363802FB" w14:textId="10BFDF59" w:rsidR="00075158" w:rsidRPr="000032CD" w:rsidRDefault="00075158" w:rsidP="00075158">
      <w:pPr>
        <w:pStyle w:val="Titre1"/>
        <w:ind w:left="431" w:hanging="431"/>
      </w:pPr>
      <w:bookmarkStart w:id="3" w:name="_Toc203481495"/>
      <w:r w:rsidRPr="000032CD">
        <w:lastRenderedPageBreak/>
        <w:t>Points 4 et 5</w:t>
      </w:r>
      <w:r w:rsidRPr="000032CD">
        <w:rPr>
          <w:rFonts w:ascii="Calibri" w:hAnsi="Calibri" w:cs="Calibri"/>
        </w:rPr>
        <w:t> </w:t>
      </w:r>
      <w:r w:rsidRPr="000032CD">
        <w:t xml:space="preserve">: Contribution des comités régionaux et </w:t>
      </w:r>
      <w:r w:rsidR="00FB39E3" w:rsidRPr="000032CD">
        <w:t xml:space="preserve">des réseaux </w:t>
      </w:r>
      <w:r w:rsidRPr="000032CD">
        <w:t>thématiques au programme relatif à l’information géolocalisée à l’échelle mondiale</w:t>
      </w:r>
      <w:bookmarkEnd w:id="3"/>
    </w:p>
    <w:p w14:paraId="68429DF6" w14:textId="77777777" w:rsidR="00075158" w:rsidRPr="000032CD" w:rsidRDefault="00075158" w:rsidP="00075158">
      <w:pPr>
        <w:spacing w:after="0"/>
      </w:pPr>
      <w:r w:rsidRPr="000032CD">
        <w:rPr>
          <w:u w:val="single"/>
        </w:rPr>
        <w:t>Documents</w:t>
      </w:r>
    </w:p>
    <w:p w14:paraId="5EB2D376" w14:textId="6D1423A5" w:rsidR="00075158" w:rsidRPr="000032CD" w:rsidRDefault="00075158" w:rsidP="007B06FB">
      <w:pPr>
        <w:pStyle w:val="Paragraphedeliste"/>
        <w:numPr>
          <w:ilvl w:val="0"/>
          <w:numId w:val="8"/>
        </w:numPr>
        <w:rPr>
          <w:rStyle w:val="Lienhypertexte"/>
          <w:color w:val="000000" w:themeColor="text1"/>
          <w:u w:val="none"/>
        </w:rPr>
      </w:pPr>
      <w:r w:rsidRPr="000032CD">
        <w:t>Rapport des comités régionaux</w:t>
      </w:r>
      <w:r w:rsidRPr="000032CD">
        <w:rPr>
          <w:rFonts w:ascii="Calibri" w:hAnsi="Calibri" w:cs="Calibri"/>
        </w:rPr>
        <w:t> </w:t>
      </w:r>
      <w:r w:rsidRPr="000032CD">
        <w:t xml:space="preserve">: </w:t>
      </w:r>
      <w:hyperlink r:id="rId19" w:history="1">
        <w:r w:rsidRPr="000032CD">
          <w:rPr>
            <w:rStyle w:val="Lienhypertexte"/>
          </w:rPr>
          <w:t>E/C.20/202</w:t>
        </w:r>
        <w:r w:rsidR="000E1602" w:rsidRPr="000032CD">
          <w:rPr>
            <w:rStyle w:val="Lienhypertexte"/>
          </w:rPr>
          <w:t>5</w:t>
        </w:r>
        <w:r w:rsidRPr="000032CD">
          <w:rPr>
            <w:rStyle w:val="Lienhypertexte"/>
          </w:rPr>
          <w:t>/</w:t>
        </w:r>
        <w:r w:rsidR="000E1602" w:rsidRPr="000032CD">
          <w:rPr>
            <w:rStyle w:val="Lienhypertexte"/>
          </w:rPr>
          <w:t>5</w:t>
        </w:r>
        <w:r w:rsidRPr="000032CD">
          <w:rPr>
            <w:rStyle w:val="Lienhypertexte"/>
          </w:rPr>
          <w:t>/Add.1</w:t>
        </w:r>
      </w:hyperlink>
    </w:p>
    <w:p w14:paraId="0E15B132" w14:textId="42E1C933" w:rsidR="000E1602" w:rsidRPr="000032CD" w:rsidRDefault="00075158" w:rsidP="007B06FB">
      <w:pPr>
        <w:pStyle w:val="Paragraphedeliste"/>
        <w:numPr>
          <w:ilvl w:val="0"/>
          <w:numId w:val="8"/>
        </w:numPr>
      </w:pPr>
      <w:r w:rsidRPr="000032CD">
        <w:t>Rapport des comités thématiques</w:t>
      </w:r>
      <w:r w:rsidRPr="000032CD">
        <w:rPr>
          <w:rFonts w:ascii="Calibri" w:hAnsi="Calibri" w:cs="Calibri"/>
        </w:rPr>
        <w:t> </w:t>
      </w:r>
      <w:r w:rsidRPr="000032CD">
        <w:t xml:space="preserve">: </w:t>
      </w:r>
      <w:hyperlink r:id="rId20" w:history="1">
        <w:r w:rsidRPr="000032CD">
          <w:rPr>
            <w:rStyle w:val="Lienhypertexte"/>
          </w:rPr>
          <w:t>E/C.20/202</w:t>
        </w:r>
        <w:r w:rsidR="000E1602" w:rsidRPr="000032CD">
          <w:rPr>
            <w:rStyle w:val="Lienhypertexte"/>
          </w:rPr>
          <w:t>5</w:t>
        </w:r>
        <w:r w:rsidRPr="000032CD">
          <w:rPr>
            <w:rStyle w:val="Lienhypertexte"/>
          </w:rPr>
          <w:t>/</w:t>
        </w:r>
        <w:r w:rsidR="000E1602" w:rsidRPr="000032CD">
          <w:rPr>
            <w:rStyle w:val="Lienhypertexte"/>
          </w:rPr>
          <w:t>6</w:t>
        </w:r>
        <w:r w:rsidRPr="000032CD">
          <w:rPr>
            <w:rStyle w:val="Lienhypertexte"/>
          </w:rPr>
          <w:t>/Add.1</w:t>
        </w:r>
      </w:hyperlink>
    </w:p>
    <w:p w14:paraId="0598026E" w14:textId="06EDDB11" w:rsidR="00075158" w:rsidRPr="000032CD" w:rsidRDefault="00075158" w:rsidP="00075158"/>
    <w:tbl>
      <w:tblPr>
        <w:tblStyle w:val="Grilledutableau"/>
        <w:tblW w:w="0" w:type="auto"/>
        <w:tblLook w:val="04A0" w:firstRow="1" w:lastRow="0" w:firstColumn="1" w:lastColumn="0" w:noHBand="0" w:noVBand="1"/>
      </w:tblPr>
      <w:tblGrid>
        <w:gridCol w:w="9060"/>
      </w:tblGrid>
      <w:tr w:rsidR="00BE4529" w:rsidRPr="000032CD" w14:paraId="31AFE510" w14:textId="77777777" w:rsidTr="00BE4529">
        <w:tc>
          <w:tcPr>
            <w:tcW w:w="9060" w:type="dxa"/>
          </w:tcPr>
          <w:p w14:paraId="333FA9AA" w14:textId="77777777" w:rsidR="00F537E9" w:rsidRPr="000032CD" w:rsidRDefault="00BE4529" w:rsidP="00F537E9">
            <w:pPr>
              <w:rPr>
                <w:u w:val="single"/>
              </w:rPr>
            </w:pPr>
            <w:r w:rsidRPr="000032CD">
              <w:rPr>
                <w:u w:val="single"/>
              </w:rPr>
              <w:t>Résumé</w:t>
            </w:r>
          </w:p>
          <w:p w14:paraId="642A3541" w14:textId="5CED1BEC" w:rsidR="00CE5B3E" w:rsidRPr="000032CD" w:rsidRDefault="00CE5B3E" w:rsidP="008E2C5A">
            <w:r w:rsidRPr="000032CD">
              <w:t xml:space="preserve">Ces documents présentent une vue synthétique des rapports d’activité des comités régionaux (Afrique, Amériques, États arabes, Asie-Pacifique et Europe) et des quatre réseaux thématiques </w:t>
            </w:r>
            <w:r w:rsidR="008E2C5A" w:rsidRPr="000032CD">
              <w:t xml:space="preserve">(réseau académique, réseau des sociétés géospatiales, réseau du secteur privé, réseau géospatial des Nations Unies) </w:t>
            </w:r>
            <w:r w:rsidRPr="000032CD">
              <w:t>sur l’année 2025-26.</w:t>
            </w:r>
          </w:p>
          <w:p w14:paraId="2526184D" w14:textId="77777777" w:rsidR="00465BFF" w:rsidRPr="000032CD" w:rsidRDefault="00465BFF" w:rsidP="00465BFF">
            <w:r w:rsidRPr="000032CD">
              <w:t>Faits saillants par réseau</w:t>
            </w:r>
            <w:r w:rsidRPr="000032CD">
              <w:rPr>
                <w:rFonts w:ascii="Calibri" w:hAnsi="Calibri" w:cs="Calibri"/>
              </w:rPr>
              <w:t> </w:t>
            </w:r>
            <w:r w:rsidRPr="000032CD">
              <w:t>:</w:t>
            </w:r>
          </w:p>
          <w:p w14:paraId="4F5A2C44" w14:textId="0E79EF07" w:rsidR="00465BFF" w:rsidRPr="000032CD" w:rsidRDefault="004B3B1F" w:rsidP="00AC39F3">
            <w:pPr>
              <w:pStyle w:val="Paragraphedeliste"/>
              <w:numPr>
                <w:ilvl w:val="0"/>
                <w:numId w:val="13"/>
              </w:numPr>
            </w:pPr>
            <w:r w:rsidRPr="000032CD">
              <w:t>R</w:t>
            </w:r>
            <w:r w:rsidR="00465BFF" w:rsidRPr="000032CD">
              <w:t>éseau académique</w:t>
            </w:r>
            <w:r w:rsidRPr="000032CD">
              <w:rPr>
                <w:rFonts w:ascii="Calibri" w:hAnsi="Calibri" w:cs="Calibri"/>
              </w:rPr>
              <w:t> </w:t>
            </w:r>
            <w:r w:rsidRPr="000032CD">
              <w:t>:</w:t>
            </w:r>
            <w:r w:rsidR="00465BFF" w:rsidRPr="000032CD">
              <w:t xml:space="preserve"> </w:t>
            </w:r>
            <w:r w:rsidRPr="000032CD">
              <w:t>c</w:t>
            </w:r>
            <w:r w:rsidR="00465BFF" w:rsidRPr="000032CD">
              <w:t xml:space="preserve">ollaboration </w:t>
            </w:r>
            <w:r w:rsidRPr="000032CD">
              <w:t xml:space="preserve">renforcée </w:t>
            </w:r>
            <w:r w:rsidR="00465BFF" w:rsidRPr="000032CD">
              <w:t>avec les Centres d’excellence</w:t>
            </w:r>
            <w:r w:rsidR="00730CE7" w:rsidRPr="000032CD">
              <w:rPr>
                <w:rFonts w:ascii="Calibri" w:hAnsi="Calibri" w:cs="Calibri"/>
              </w:rPr>
              <w:t> </w:t>
            </w:r>
            <w:r w:rsidR="00730CE7" w:rsidRPr="000032CD">
              <w:t>; r</w:t>
            </w:r>
            <w:r w:rsidR="00465BFF" w:rsidRPr="000032CD">
              <w:t>ecommandation de créer des programmes éducatifs ciblés pour combler les lacunes de compétences.</w:t>
            </w:r>
          </w:p>
          <w:p w14:paraId="180F9323" w14:textId="032535C1" w:rsidR="00465BFF" w:rsidRPr="000032CD" w:rsidRDefault="00730CE7" w:rsidP="00AC39F3">
            <w:pPr>
              <w:pStyle w:val="Paragraphedeliste"/>
              <w:numPr>
                <w:ilvl w:val="0"/>
                <w:numId w:val="13"/>
              </w:numPr>
            </w:pPr>
            <w:r w:rsidRPr="000032CD">
              <w:t xml:space="preserve">- </w:t>
            </w:r>
            <w:r w:rsidR="00465BFF" w:rsidRPr="000032CD">
              <w:t>Réseau des sociétés géospatiales</w:t>
            </w:r>
            <w:r w:rsidRPr="000032CD">
              <w:rPr>
                <w:rFonts w:ascii="Calibri" w:hAnsi="Calibri" w:cs="Calibri"/>
              </w:rPr>
              <w:t> </w:t>
            </w:r>
            <w:r w:rsidRPr="000032CD">
              <w:t xml:space="preserve">: </w:t>
            </w:r>
            <w:r w:rsidR="00212F35" w:rsidRPr="000032CD">
              <w:t>r</w:t>
            </w:r>
            <w:r w:rsidR="00465BFF" w:rsidRPr="000032CD">
              <w:t>évision de ses statuts pour s’aligner sur les priorités du Comité</w:t>
            </w:r>
            <w:r w:rsidRPr="000032CD">
              <w:rPr>
                <w:rFonts w:ascii="Calibri" w:hAnsi="Calibri" w:cs="Calibri"/>
              </w:rPr>
              <w:t> </w:t>
            </w:r>
            <w:r w:rsidRPr="000032CD">
              <w:t>; l</w:t>
            </w:r>
            <w:r w:rsidR="00465BFF" w:rsidRPr="000032CD">
              <w:t>ancement d’une cartographie interactive des centres de formation GeoAI.</w:t>
            </w:r>
          </w:p>
          <w:p w14:paraId="5686BAD8" w14:textId="348D6934" w:rsidR="00465BFF" w:rsidRPr="000032CD" w:rsidRDefault="00164EF3" w:rsidP="00AC39F3">
            <w:pPr>
              <w:pStyle w:val="Paragraphedeliste"/>
              <w:numPr>
                <w:ilvl w:val="0"/>
                <w:numId w:val="13"/>
              </w:numPr>
            </w:pPr>
            <w:r w:rsidRPr="000032CD">
              <w:t xml:space="preserve">- </w:t>
            </w:r>
            <w:r w:rsidR="00465BFF" w:rsidRPr="000032CD">
              <w:t>Réseau géospatial des Nations Unies</w:t>
            </w:r>
            <w:r w:rsidRPr="000032CD">
              <w:rPr>
                <w:rFonts w:ascii="Calibri" w:hAnsi="Calibri" w:cs="Calibri"/>
              </w:rPr>
              <w:t> </w:t>
            </w:r>
            <w:r w:rsidRPr="000032CD">
              <w:t>: d</w:t>
            </w:r>
            <w:r w:rsidR="00465BFF" w:rsidRPr="000032CD">
              <w:t>éploiement de la plateforme One UN Geospatial Situation Room (onemap.un.org)</w:t>
            </w:r>
            <w:r w:rsidR="00212F35" w:rsidRPr="000032CD">
              <w:rPr>
                <w:rFonts w:ascii="Calibri" w:hAnsi="Calibri" w:cs="Calibri"/>
              </w:rPr>
              <w:t> </w:t>
            </w:r>
            <w:r w:rsidR="00212F35" w:rsidRPr="000032CD">
              <w:t>;</w:t>
            </w:r>
            <w:r w:rsidRPr="000032CD">
              <w:t xml:space="preserve"> r</w:t>
            </w:r>
            <w:r w:rsidR="00465BFF" w:rsidRPr="000032CD">
              <w:t>echerche de financements durables, notamment via le secteur privé.</w:t>
            </w:r>
          </w:p>
          <w:p w14:paraId="0D559481" w14:textId="1D80758C" w:rsidR="00F537E9" w:rsidRPr="000032CD" w:rsidRDefault="00BE4529" w:rsidP="00F537E9">
            <w:pPr>
              <w:rPr>
                <w:u w:val="single"/>
              </w:rPr>
            </w:pPr>
            <w:r w:rsidRPr="000032CD">
              <w:rPr>
                <w:u w:val="single"/>
              </w:rPr>
              <w:t>Proposition de position française</w:t>
            </w:r>
          </w:p>
          <w:p w14:paraId="448F58FB" w14:textId="77777777" w:rsidR="00BE4529" w:rsidRPr="000032CD" w:rsidRDefault="00B77F9B" w:rsidP="004F18A4">
            <w:r w:rsidRPr="000032CD">
              <w:t xml:space="preserve">Les six points de discussion </w:t>
            </w:r>
            <w:r w:rsidR="00B67F59" w:rsidRPr="000032CD">
              <w:t>du rapport</w:t>
            </w:r>
            <w:r w:rsidR="00DB3544" w:rsidRPr="000032CD">
              <w:t xml:space="preserve"> d’activité des comités régionaux </w:t>
            </w:r>
            <w:r w:rsidR="003B40D0" w:rsidRPr="000032CD">
              <w:t xml:space="preserve">(reconnaissance du rapport, soutien aux dialogues interrégionaux, renforcement de la contribution régionale, participation aux réunions plénières régionales, promotion de la collaboration interrégionale, valorisation des bonnes pratiques) </w:t>
            </w:r>
            <w:r w:rsidRPr="000032CD">
              <w:t>ne présente</w:t>
            </w:r>
            <w:r w:rsidR="003B40D0" w:rsidRPr="000032CD">
              <w:t>nt</w:t>
            </w:r>
            <w:r w:rsidRPr="000032CD">
              <w:t xml:space="preserve"> pas de </w:t>
            </w:r>
            <w:r w:rsidR="003B40D0" w:rsidRPr="000032CD">
              <w:t>difficulté.</w:t>
            </w:r>
          </w:p>
          <w:p w14:paraId="228DB6F0" w14:textId="1865C8CC" w:rsidR="00F77B06" w:rsidRPr="000032CD" w:rsidRDefault="002A7F85" w:rsidP="004F18A4">
            <w:r w:rsidRPr="000032CD">
              <w:t xml:space="preserve">Il en est de même concernant </w:t>
            </w:r>
            <w:r w:rsidR="005C7CE2" w:rsidRPr="000032CD">
              <w:t>le rapport d’activité des réseaux thématiques</w:t>
            </w:r>
            <w:r w:rsidR="004C5881" w:rsidRPr="000032CD">
              <w:t>.</w:t>
            </w:r>
          </w:p>
        </w:tc>
      </w:tr>
    </w:tbl>
    <w:p w14:paraId="67D84496" w14:textId="484D4AD1" w:rsidR="00075158" w:rsidRPr="000032CD" w:rsidRDefault="00075158" w:rsidP="00075158">
      <w:pPr>
        <w:pStyle w:val="Titre1"/>
        <w:ind w:left="431" w:hanging="431"/>
      </w:pPr>
      <w:bookmarkStart w:id="4" w:name="_Toc203481496"/>
      <w:r w:rsidRPr="000032CD">
        <w:t>Point 6</w:t>
      </w:r>
      <w:r w:rsidRPr="000032CD">
        <w:rPr>
          <w:rFonts w:ascii="Calibri" w:hAnsi="Calibri" w:cs="Calibri"/>
        </w:rPr>
        <w:t> </w:t>
      </w:r>
      <w:r w:rsidRPr="000032CD">
        <w:t>: L’avenir de l’écosystème de l’information géolocalisée</w:t>
      </w:r>
      <w:bookmarkEnd w:id="4"/>
    </w:p>
    <w:p w14:paraId="28BB24C3" w14:textId="5BBA9A5C" w:rsidR="00075158" w:rsidRPr="000032CD" w:rsidRDefault="00F109CD" w:rsidP="00075158">
      <w:r w:rsidRPr="000032CD">
        <w:rPr>
          <w:u w:val="single"/>
        </w:rPr>
        <w:t>Document</w:t>
      </w:r>
      <w:r w:rsidR="00F96322" w:rsidRPr="000032CD">
        <w:rPr>
          <w:u w:val="single"/>
        </w:rPr>
        <w:t>s</w:t>
      </w:r>
    </w:p>
    <w:p w14:paraId="0C9B7191" w14:textId="77777777" w:rsidR="00F109CD" w:rsidRPr="000032CD" w:rsidRDefault="00F109CD" w:rsidP="007B06FB">
      <w:pPr>
        <w:pStyle w:val="Paragraphedeliste"/>
        <w:numPr>
          <w:ilvl w:val="0"/>
          <w:numId w:val="8"/>
        </w:numPr>
      </w:pPr>
      <w:r w:rsidRPr="000032CD">
        <w:t>Rapport</w:t>
      </w:r>
      <w:r w:rsidR="003C7858" w:rsidRPr="000032CD">
        <w:t xml:space="preserve"> du </w:t>
      </w:r>
      <w:r w:rsidR="00943339" w:rsidRPr="000032CD">
        <w:t>B</w:t>
      </w:r>
      <w:r w:rsidR="003C7858" w:rsidRPr="000032CD">
        <w:t>ureau</w:t>
      </w:r>
      <w:r w:rsidRPr="000032CD">
        <w:rPr>
          <w:rFonts w:ascii="Calibri" w:hAnsi="Calibri" w:cs="Calibri"/>
        </w:rPr>
        <w:t> </w:t>
      </w:r>
      <w:r w:rsidRPr="000032CD">
        <w:t xml:space="preserve">: </w:t>
      </w:r>
      <w:hyperlink r:id="rId21" w:history="1">
        <w:r w:rsidRPr="000032CD">
          <w:rPr>
            <w:rStyle w:val="Lienhypertexte"/>
          </w:rPr>
          <w:t>E/C.20/202</w:t>
        </w:r>
        <w:r w:rsidR="000E1602" w:rsidRPr="000032CD">
          <w:rPr>
            <w:rStyle w:val="Lienhypertexte"/>
          </w:rPr>
          <w:t>5</w:t>
        </w:r>
        <w:r w:rsidRPr="000032CD">
          <w:rPr>
            <w:rStyle w:val="Lienhypertexte"/>
          </w:rPr>
          <w:t>/</w:t>
        </w:r>
        <w:r w:rsidR="000E1602" w:rsidRPr="000032CD">
          <w:rPr>
            <w:rStyle w:val="Lienhypertexte"/>
          </w:rPr>
          <w:t>7</w:t>
        </w:r>
        <w:r w:rsidRPr="000032CD">
          <w:rPr>
            <w:rStyle w:val="Lienhypertexte"/>
          </w:rPr>
          <w:t>/Add.1</w:t>
        </w:r>
      </w:hyperlink>
    </w:p>
    <w:p w14:paraId="671A3B64" w14:textId="77777777" w:rsidR="00DC5DD1" w:rsidRPr="000032CD" w:rsidRDefault="00F96322" w:rsidP="001C303D">
      <w:pPr>
        <w:pStyle w:val="Paragraphedeliste"/>
        <w:numPr>
          <w:ilvl w:val="0"/>
          <w:numId w:val="8"/>
        </w:numPr>
        <w:rPr>
          <w:lang w:val="en-GB"/>
        </w:rPr>
      </w:pPr>
      <w:r w:rsidRPr="000032CD">
        <w:rPr>
          <w:lang w:val="en-GB"/>
        </w:rPr>
        <w:t>Documents de fond</w:t>
      </w:r>
      <w:r w:rsidRPr="000032CD">
        <w:rPr>
          <w:rFonts w:ascii="Calibri" w:hAnsi="Calibri" w:cs="Calibri"/>
          <w:lang w:val="en-GB"/>
        </w:rPr>
        <w:t> </w:t>
      </w:r>
      <w:r w:rsidRPr="000032CD">
        <w:rPr>
          <w:lang w:val="en-GB"/>
        </w:rPr>
        <w:t>:</w:t>
      </w:r>
    </w:p>
    <w:p w14:paraId="640703A3" w14:textId="262880A0" w:rsidR="00DC5DD1" w:rsidRPr="000032CD" w:rsidRDefault="00B03FDC" w:rsidP="00DC5DD1">
      <w:pPr>
        <w:pStyle w:val="Paragraphedeliste"/>
        <w:numPr>
          <w:ilvl w:val="1"/>
          <w:numId w:val="8"/>
        </w:numPr>
        <w:rPr>
          <w:lang w:val="en-GB"/>
        </w:rPr>
      </w:pPr>
      <w:hyperlink r:id="rId22" w:history="1">
        <w:r w:rsidR="00F129D8" w:rsidRPr="000032CD">
          <w:rPr>
            <w:rStyle w:val="Lienhypertexte"/>
            <w:lang w:val="en-GB"/>
          </w:rPr>
          <w:t>Global webinar on “Exploring the wider digital ecosystem</w:t>
        </w:r>
        <w:r w:rsidR="00DC5DD1" w:rsidRPr="000032CD">
          <w:rPr>
            <w:rStyle w:val="Lienhypertexte"/>
            <w:lang w:val="en-GB"/>
          </w:rPr>
          <w:t>”</w:t>
        </w:r>
      </w:hyperlink>
    </w:p>
    <w:p w14:paraId="69CBF876" w14:textId="3CC6AA4C" w:rsidR="00DC5DD1" w:rsidRPr="000032CD" w:rsidRDefault="00B03FDC" w:rsidP="00DC5DD1">
      <w:pPr>
        <w:pStyle w:val="Paragraphedeliste"/>
        <w:numPr>
          <w:ilvl w:val="1"/>
          <w:numId w:val="8"/>
        </w:numPr>
        <w:rPr>
          <w:lang w:val="en-GB"/>
        </w:rPr>
      </w:pPr>
      <w:hyperlink r:id="rId23" w:history="1">
        <w:r w:rsidR="00F129D8" w:rsidRPr="000032CD">
          <w:rPr>
            <w:rStyle w:val="Lienhypertexte"/>
            <w:lang w:val="en-GB"/>
          </w:rPr>
          <w:t>Responses to the survey on “Exploring the wider digital ecosystem” (slides 12-25)</w:t>
        </w:r>
      </w:hyperlink>
    </w:p>
    <w:p w14:paraId="266A207A" w14:textId="6CA55E39" w:rsidR="00F109CD" w:rsidRPr="000032CD" w:rsidRDefault="00B03FDC" w:rsidP="00DC5DD1">
      <w:pPr>
        <w:pStyle w:val="Paragraphedeliste"/>
        <w:numPr>
          <w:ilvl w:val="1"/>
          <w:numId w:val="8"/>
        </w:numPr>
        <w:rPr>
          <w:lang w:val="en-GB"/>
        </w:rPr>
      </w:pPr>
      <w:hyperlink r:id="rId24" w:history="1">
        <w:r w:rsidR="00F129D8" w:rsidRPr="000032CD">
          <w:rPr>
            <w:rStyle w:val="Lienhypertexte"/>
            <w:lang w:val="en-GB"/>
          </w:rPr>
          <w:t>Paper on “Positioning the Future Geospatial Information Ecosytem”</w:t>
        </w:r>
      </w:hyperlink>
    </w:p>
    <w:p w14:paraId="7040EA3C" w14:textId="77777777" w:rsidR="00F96322" w:rsidRPr="000032CD" w:rsidRDefault="00F96322" w:rsidP="00075158">
      <w:pPr>
        <w:rPr>
          <w:lang w:val="en-GB"/>
        </w:rPr>
      </w:pPr>
    </w:p>
    <w:tbl>
      <w:tblPr>
        <w:tblStyle w:val="Grilledutableau"/>
        <w:tblW w:w="0" w:type="auto"/>
        <w:tblLook w:val="04A0" w:firstRow="1" w:lastRow="0" w:firstColumn="1" w:lastColumn="0" w:noHBand="0" w:noVBand="1"/>
      </w:tblPr>
      <w:tblGrid>
        <w:gridCol w:w="9060"/>
      </w:tblGrid>
      <w:tr w:rsidR="00786489" w:rsidRPr="000032CD" w14:paraId="1649643F" w14:textId="77777777" w:rsidTr="00786489">
        <w:tc>
          <w:tcPr>
            <w:tcW w:w="9060" w:type="dxa"/>
          </w:tcPr>
          <w:p w14:paraId="1F9897BD" w14:textId="77777777" w:rsidR="00F537E9" w:rsidRPr="000032CD" w:rsidRDefault="00786489" w:rsidP="00F537E9">
            <w:pPr>
              <w:rPr>
                <w:u w:val="single"/>
              </w:rPr>
            </w:pPr>
            <w:r w:rsidRPr="000032CD">
              <w:rPr>
                <w:u w:val="single"/>
              </w:rPr>
              <w:lastRenderedPageBreak/>
              <w:t>Résumé</w:t>
            </w:r>
          </w:p>
          <w:p w14:paraId="0E04C989" w14:textId="215FE466" w:rsidR="00F84EC5" w:rsidRPr="000032CD" w:rsidRDefault="00F84EC5" w:rsidP="00F537E9">
            <w:r w:rsidRPr="000032CD">
              <w:t xml:space="preserve">Ce rapport présente les travaux du Bureau de l’UN-GGIM et de son équipe de rédaction sur le positionnement </w:t>
            </w:r>
            <w:r w:rsidR="008B206E" w:rsidRPr="000032CD">
              <w:t>de l’avenir de l’</w:t>
            </w:r>
            <w:r w:rsidRPr="000032CD">
              <w:t>écosystème d</w:t>
            </w:r>
            <w:r w:rsidR="008B206E" w:rsidRPr="000032CD">
              <w:t>e l</w:t>
            </w:r>
            <w:r w:rsidRPr="000032CD">
              <w:t xml:space="preserve">’information </w:t>
            </w:r>
            <w:r w:rsidR="008B206E" w:rsidRPr="000032CD">
              <w:t>géolocalisée</w:t>
            </w:r>
            <w:r w:rsidRPr="000032CD">
              <w:t>.</w:t>
            </w:r>
          </w:p>
          <w:p w14:paraId="41075FAD" w14:textId="6ABC63A7" w:rsidR="00512CE4" w:rsidRPr="000032CD" w:rsidRDefault="00512CE4" w:rsidP="00512CE4">
            <w:r w:rsidRPr="000032CD">
              <w:t xml:space="preserve">Le rapport mentionne un document de position intitulé </w:t>
            </w:r>
            <w:r w:rsidRPr="000032CD">
              <w:rPr>
                <w:i/>
                <w:iCs/>
              </w:rPr>
              <w:t>Positioning the future geospatial information ecosystem</w:t>
            </w:r>
            <w:r w:rsidR="00CA6050" w:rsidRPr="000032CD">
              <w:t xml:space="preserve">. Ce document mettrait </w:t>
            </w:r>
            <w:r w:rsidRPr="000032CD">
              <w:t>l’accent sur</w:t>
            </w:r>
            <w:r w:rsidR="00942B76" w:rsidRPr="000032CD">
              <w:t xml:space="preserve"> l’</w:t>
            </w:r>
            <w:r w:rsidRPr="000032CD">
              <w:t xml:space="preserve">inclusion, </w:t>
            </w:r>
            <w:r w:rsidR="00942B76" w:rsidRPr="000032CD">
              <w:t xml:space="preserve">la </w:t>
            </w:r>
            <w:r w:rsidRPr="000032CD">
              <w:t xml:space="preserve">diversité, </w:t>
            </w:r>
            <w:r w:rsidR="00942B76" w:rsidRPr="000032CD">
              <w:t>l’</w:t>
            </w:r>
            <w:r w:rsidRPr="000032CD">
              <w:t xml:space="preserve">innovation, </w:t>
            </w:r>
            <w:r w:rsidR="00942B76" w:rsidRPr="000032CD">
              <w:t>l’</w:t>
            </w:r>
            <w:r w:rsidRPr="000032CD">
              <w:t>IA</w:t>
            </w:r>
            <w:r w:rsidR="00942B76" w:rsidRPr="000032CD">
              <w:t xml:space="preserve"> et l’</w:t>
            </w:r>
            <w:r w:rsidRPr="000032CD">
              <w:t>apprentissage automatique.</w:t>
            </w:r>
            <w:r w:rsidR="00942B76" w:rsidRPr="000032CD">
              <w:t xml:space="preserve"> L</w:t>
            </w:r>
            <w:r w:rsidRPr="000032CD">
              <w:t xml:space="preserve">’écosystème </w:t>
            </w:r>
            <w:r w:rsidR="00942B76" w:rsidRPr="000032CD">
              <w:t xml:space="preserve">géospatial y serait considéré </w:t>
            </w:r>
            <w:r w:rsidRPr="000032CD">
              <w:t>comme un processus évolutif, non une définition figée.</w:t>
            </w:r>
          </w:p>
          <w:p w14:paraId="61F5E8D2" w14:textId="77777777" w:rsidR="00A03430" w:rsidRPr="000032CD" w:rsidRDefault="00786489" w:rsidP="00A03430">
            <w:pPr>
              <w:rPr>
                <w:u w:val="single"/>
              </w:rPr>
            </w:pPr>
            <w:r w:rsidRPr="000032CD">
              <w:rPr>
                <w:u w:val="single"/>
              </w:rPr>
              <w:t>Proposition de position française</w:t>
            </w:r>
          </w:p>
          <w:p w14:paraId="3727DBB6" w14:textId="40F652D2" w:rsidR="00F537E9" w:rsidRPr="000032CD" w:rsidRDefault="00A03430" w:rsidP="00F537E9">
            <w:pPr>
              <w:rPr>
                <w:i/>
                <w:iCs/>
              </w:rPr>
            </w:pPr>
            <w:r w:rsidRPr="000032CD">
              <w:rPr>
                <w:i/>
                <w:iCs/>
              </w:rPr>
              <w:t>Merci Mme la Présidente (ou Monsieur le Président)</w:t>
            </w:r>
          </w:p>
          <w:p w14:paraId="2519F63B" w14:textId="71BAE47F" w:rsidR="00A03430" w:rsidRPr="000032CD" w:rsidRDefault="00A03430" w:rsidP="00A03430">
            <w:pPr>
              <w:rPr>
                <w:i/>
                <w:iCs/>
              </w:rPr>
            </w:pPr>
            <w:r w:rsidRPr="000032CD">
              <w:rPr>
                <w:i/>
                <w:iCs/>
              </w:rPr>
              <w:t xml:space="preserve">La France salue les efforts du Bureau et de l’équipe de rédaction pour avoir mené une réflexion approfondie, inclusive et prospective sur </w:t>
            </w:r>
            <w:r w:rsidR="008B206E" w:rsidRPr="000032CD">
              <w:rPr>
                <w:i/>
                <w:iCs/>
              </w:rPr>
              <w:t>l’avenir de l’</w:t>
            </w:r>
            <w:r w:rsidRPr="000032CD">
              <w:rPr>
                <w:i/>
                <w:iCs/>
              </w:rPr>
              <w:t>écosystème géospatial, en lien avec les enjeux numériques mondiaux.</w:t>
            </w:r>
          </w:p>
          <w:p w14:paraId="610DD6AC" w14:textId="48175D44" w:rsidR="00A03430" w:rsidRPr="000032CD" w:rsidRDefault="0053047B" w:rsidP="00A03430">
            <w:pPr>
              <w:rPr>
                <w:i/>
                <w:iCs/>
              </w:rPr>
            </w:pPr>
            <w:r w:rsidRPr="000032CD">
              <w:rPr>
                <w:i/>
                <w:iCs/>
              </w:rPr>
              <w:t>La France</w:t>
            </w:r>
            <w:r w:rsidR="00A03430" w:rsidRPr="000032CD">
              <w:rPr>
                <w:i/>
                <w:iCs/>
              </w:rPr>
              <w:t xml:space="preserve"> sout</w:t>
            </w:r>
            <w:r w:rsidRPr="000032CD">
              <w:rPr>
                <w:i/>
                <w:iCs/>
              </w:rPr>
              <w:t>ient</w:t>
            </w:r>
            <w:r w:rsidR="00A03430" w:rsidRPr="000032CD">
              <w:rPr>
                <w:i/>
                <w:iCs/>
              </w:rPr>
              <w:t xml:space="preserve"> la vision </w:t>
            </w:r>
            <w:r w:rsidR="009B6DC3" w:rsidRPr="000032CD">
              <w:rPr>
                <w:i/>
                <w:iCs/>
              </w:rPr>
              <w:t>de l’avenir de l’écosystème</w:t>
            </w:r>
            <w:r w:rsidR="00A03430" w:rsidRPr="000032CD">
              <w:rPr>
                <w:i/>
                <w:iCs/>
              </w:rPr>
              <w:t xml:space="preserve"> comme une démarche continue, adaptable aux innovations technologiques, aux besoins sociétaux et aux priorités des États membres.</w:t>
            </w:r>
            <w:r w:rsidR="006E685D" w:rsidRPr="000032CD">
              <w:rPr>
                <w:i/>
                <w:iCs/>
              </w:rPr>
              <w:t xml:space="preserve"> C’est ainsi </w:t>
            </w:r>
            <w:r w:rsidR="00A17DBC" w:rsidRPr="000032CD">
              <w:rPr>
                <w:i/>
                <w:iCs/>
              </w:rPr>
              <w:t xml:space="preserve">que </w:t>
            </w:r>
            <w:r w:rsidR="002D0357" w:rsidRPr="000032CD">
              <w:rPr>
                <w:i/>
                <w:iCs/>
              </w:rPr>
              <w:t>la France</w:t>
            </w:r>
            <w:r w:rsidR="00A03430" w:rsidRPr="000032CD">
              <w:rPr>
                <w:i/>
                <w:iCs/>
              </w:rPr>
              <w:t xml:space="preserve"> recommand</w:t>
            </w:r>
            <w:r w:rsidR="002D0357" w:rsidRPr="000032CD">
              <w:rPr>
                <w:i/>
                <w:iCs/>
              </w:rPr>
              <w:t>e</w:t>
            </w:r>
            <w:r w:rsidR="00A03430" w:rsidRPr="000032CD">
              <w:rPr>
                <w:i/>
                <w:iCs/>
              </w:rPr>
              <w:t xml:space="preserve"> de poursuivre les activités proposées</w:t>
            </w:r>
            <w:r w:rsidR="00572CFE" w:rsidRPr="000032CD">
              <w:rPr>
                <w:i/>
                <w:iCs/>
              </w:rPr>
              <w:t>, à savoir le r</w:t>
            </w:r>
            <w:r w:rsidR="00A03430" w:rsidRPr="000032CD">
              <w:rPr>
                <w:i/>
                <w:iCs/>
              </w:rPr>
              <w:t>enforcement des</w:t>
            </w:r>
            <w:r w:rsidR="00572CFE" w:rsidRPr="000032CD">
              <w:rPr>
                <w:i/>
                <w:iCs/>
              </w:rPr>
              <w:t xml:space="preserve"> </w:t>
            </w:r>
            <w:r w:rsidR="00A03430" w:rsidRPr="000032CD">
              <w:rPr>
                <w:i/>
                <w:iCs/>
              </w:rPr>
              <w:t>capacités</w:t>
            </w:r>
            <w:r w:rsidR="00572CFE" w:rsidRPr="000032CD">
              <w:rPr>
                <w:i/>
                <w:iCs/>
              </w:rPr>
              <w:t>, d</w:t>
            </w:r>
            <w:r w:rsidR="00A03430" w:rsidRPr="000032CD">
              <w:rPr>
                <w:i/>
                <w:iCs/>
              </w:rPr>
              <w:t>éveloppement de cas d’usage</w:t>
            </w:r>
            <w:r w:rsidR="00572CFE" w:rsidRPr="000032CD">
              <w:rPr>
                <w:i/>
                <w:iCs/>
              </w:rPr>
              <w:t>, e</w:t>
            </w:r>
            <w:r w:rsidR="00A03430" w:rsidRPr="000032CD">
              <w:rPr>
                <w:i/>
                <w:iCs/>
              </w:rPr>
              <w:t>xpérimentation de modèles innovants</w:t>
            </w:r>
            <w:r w:rsidR="00572CFE" w:rsidRPr="000032CD">
              <w:rPr>
                <w:i/>
                <w:iCs/>
              </w:rPr>
              <w:t>, d</w:t>
            </w:r>
            <w:r w:rsidR="00A03430" w:rsidRPr="000032CD">
              <w:rPr>
                <w:i/>
                <w:iCs/>
              </w:rPr>
              <w:t>ialogue intersectoriel et interinstitutionnel</w:t>
            </w:r>
          </w:p>
          <w:p w14:paraId="3E034411" w14:textId="5594870E" w:rsidR="002D0357" w:rsidRPr="000032CD" w:rsidRDefault="006E685D" w:rsidP="002D0357">
            <w:pPr>
              <w:spacing w:before="0" w:after="0"/>
              <w:rPr>
                <w:i/>
                <w:iCs/>
              </w:rPr>
            </w:pPr>
            <w:r w:rsidRPr="000032CD">
              <w:rPr>
                <w:i/>
                <w:iCs/>
              </w:rPr>
              <w:t xml:space="preserve">Il est particulièrement important à nos yeux que </w:t>
            </w:r>
            <w:r w:rsidR="00937A99" w:rsidRPr="000032CD">
              <w:rPr>
                <w:i/>
                <w:iCs/>
              </w:rPr>
              <w:t>l’avenir de l’écosystème géo</w:t>
            </w:r>
            <w:r w:rsidR="001F1992" w:rsidRPr="000032CD">
              <w:rPr>
                <w:i/>
                <w:iCs/>
              </w:rPr>
              <w:t>s</w:t>
            </w:r>
            <w:r w:rsidR="00937A99" w:rsidRPr="000032CD">
              <w:rPr>
                <w:i/>
                <w:iCs/>
              </w:rPr>
              <w:t xml:space="preserve">patial poursuive son alignement </w:t>
            </w:r>
            <w:r w:rsidR="00A03430" w:rsidRPr="000032CD">
              <w:rPr>
                <w:i/>
                <w:iCs/>
              </w:rPr>
              <w:t>avec les cadres internationaux</w:t>
            </w:r>
            <w:r w:rsidR="0088709D" w:rsidRPr="000032CD">
              <w:rPr>
                <w:i/>
                <w:iCs/>
              </w:rPr>
              <w:t>, et tout particulièrement</w:t>
            </w:r>
            <w:r w:rsidR="00A03430" w:rsidRPr="000032CD">
              <w:rPr>
                <w:i/>
                <w:iCs/>
              </w:rPr>
              <w:t xml:space="preserve"> </w:t>
            </w:r>
            <w:r w:rsidR="0088709D" w:rsidRPr="000032CD">
              <w:rPr>
                <w:i/>
                <w:iCs/>
              </w:rPr>
              <w:t>les objectifs de développement durable</w:t>
            </w:r>
            <w:r w:rsidR="00A03430" w:rsidRPr="000032CD">
              <w:rPr>
                <w:i/>
                <w:iCs/>
              </w:rPr>
              <w:t xml:space="preserve">, </w:t>
            </w:r>
            <w:r w:rsidR="0088709D" w:rsidRPr="000032CD">
              <w:rPr>
                <w:i/>
                <w:iCs/>
              </w:rPr>
              <w:t xml:space="preserve">le </w:t>
            </w:r>
            <w:r w:rsidR="00A03430" w:rsidRPr="000032CD">
              <w:rPr>
                <w:i/>
                <w:iCs/>
              </w:rPr>
              <w:t>Pacte pour l’avenir</w:t>
            </w:r>
            <w:r w:rsidR="007E5367" w:rsidRPr="000032CD">
              <w:rPr>
                <w:i/>
                <w:iCs/>
              </w:rPr>
              <w:t xml:space="preserve"> et</w:t>
            </w:r>
            <w:r w:rsidR="00A03430" w:rsidRPr="000032CD">
              <w:rPr>
                <w:i/>
                <w:iCs/>
              </w:rPr>
              <w:t xml:space="preserve"> </w:t>
            </w:r>
            <w:r w:rsidR="0088709D" w:rsidRPr="000032CD">
              <w:rPr>
                <w:i/>
                <w:iCs/>
              </w:rPr>
              <w:t>l</w:t>
            </w:r>
            <w:r w:rsidR="007D316C" w:rsidRPr="000032CD">
              <w:rPr>
                <w:i/>
                <w:iCs/>
              </w:rPr>
              <w:t>’</w:t>
            </w:r>
            <w:r w:rsidR="00A03430" w:rsidRPr="000032CD">
              <w:rPr>
                <w:i/>
                <w:iCs/>
              </w:rPr>
              <w:t>agenda post-2030.</w:t>
            </w:r>
            <w:r w:rsidR="00E12AD1" w:rsidRPr="000032CD">
              <w:rPr>
                <w:i/>
                <w:iCs/>
              </w:rPr>
              <w:t xml:space="preserve"> La France suivra également de près </w:t>
            </w:r>
            <w:r w:rsidR="001D6CB9" w:rsidRPr="000032CD">
              <w:rPr>
                <w:i/>
                <w:iCs/>
              </w:rPr>
              <w:t xml:space="preserve">cet alignement avec les </w:t>
            </w:r>
            <w:r w:rsidR="00D03FAD" w:rsidRPr="000032CD">
              <w:rPr>
                <w:i/>
                <w:iCs/>
              </w:rPr>
              <w:t>politiques publiques déployées en Union européenne.</w:t>
            </w:r>
          </w:p>
          <w:p w14:paraId="66884EF1" w14:textId="1E5708B5" w:rsidR="00786489" w:rsidRPr="000032CD" w:rsidRDefault="002D0357" w:rsidP="002D0357">
            <w:r w:rsidRPr="000032CD">
              <w:rPr>
                <w:i/>
                <w:iCs/>
              </w:rPr>
              <w:t>Je vous remercie.</w:t>
            </w:r>
          </w:p>
        </w:tc>
      </w:tr>
    </w:tbl>
    <w:p w14:paraId="06EA92DF" w14:textId="76F5E078" w:rsidR="00075158" w:rsidRPr="000032CD" w:rsidRDefault="00075158" w:rsidP="00075158">
      <w:pPr>
        <w:pStyle w:val="Titre1"/>
        <w:ind w:left="431" w:hanging="431"/>
      </w:pPr>
      <w:bookmarkStart w:id="5" w:name="_Toc203481497"/>
      <w:r w:rsidRPr="000032CD">
        <w:t>Point 7</w:t>
      </w:r>
      <w:r w:rsidRPr="000032CD">
        <w:rPr>
          <w:rFonts w:ascii="Calibri" w:hAnsi="Calibri" w:cs="Calibri"/>
        </w:rPr>
        <w:t> </w:t>
      </w:r>
      <w:r w:rsidRPr="000032CD">
        <w:t>: Cadre intégré de l’information géolocalisée</w:t>
      </w:r>
      <w:r w:rsidR="00943339" w:rsidRPr="000032CD">
        <w:t xml:space="preserve"> (UN-IGIF)</w:t>
      </w:r>
      <w:bookmarkEnd w:id="5"/>
    </w:p>
    <w:p w14:paraId="5DB5704C" w14:textId="71124108" w:rsidR="00075158" w:rsidRPr="000032CD" w:rsidRDefault="00B51611" w:rsidP="00075158">
      <w:r w:rsidRPr="000032CD">
        <w:rPr>
          <w:u w:val="single"/>
        </w:rPr>
        <w:t>Document</w:t>
      </w:r>
      <w:r w:rsidR="00880016" w:rsidRPr="000032CD">
        <w:rPr>
          <w:u w:val="single"/>
        </w:rPr>
        <w:t>s</w:t>
      </w:r>
    </w:p>
    <w:p w14:paraId="3F53F934" w14:textId="2E4680D8" w:rsidR="003D2281" w:rsidRPr="000032CD" w:rsidRDefault="003D2281" w:rsidP="007B06FB">
      <w:pPr>
        <w:pStyle w:val="Paragraphedeliste"/>
        <w:numPr>
          <w:ilvl w:val="0"/>
          <w:numId w:val="8"/>
        </w:numPr>
      </w:pPr>
      <w:r w:rsidRPr="000032CD">
        <w:t>Rapport</w:t>
      </w:r>
      <w:r w:rsidR="00943339" w:rsidRPr="000032CD">
        <w:t xml:space="preserve"> du Groupe de haut niveau</w:t>
      </w:r>
      <w:r w:rsidR="00C6326B" w:rsidRPr="000032CD">
        <w:rPr>
          <w:rFonts w:ascii="Calibri" w:hAnsi="Calibri" w:cs="Calibri"/>
        </w:rPr>
        <w:t> </w:t>
      </w:r>
      <w:r w:rsidR="00C6326B" w:rsidRPr="000032CD">
        <w:t>:</w:t>
      </w:r>
      <w:r w:rsidRPr="000032CD">
        <w:t xml:space="preserve"> </w:t>
      </w:r>
      <w:hyperlink r:id="rId25" w:history="1">
        <w:r w:rsidRPr="000032CD">
          <w:rPr>
            <w:rStyle w:val="Lienhypertexte"/>
          </w:rPr>
          <w:t>E/C.20/202</w:t>
        </w:r>
        <w:r w:rsidR="000E1602" w:rsidRPr="000032CD">
          <w:rPr>
            <w:rStyle w:val="Lienhypertexte"/>
          </w:rPr>
          <w:t>5/8</w:t>
        </w:r>
        <w:r w:rsidRPr="000032CD">
          <w:rPr>
            <w:rStyle w:val="Lienhypertexte"/>
          </w:rPr>
          <w:t>/Add.1</w:t>
        </w:r>
      </w:hyperlink>
    </w:p>
    <w:p w14:paraId="1A0A8AA8" w14:textId="470A39DE" w:rsidR="00943339" w:rsidRPr="000032CD" w:rsidRDefault="00880016" w:rsidP="00880016">
      <w:pPr>
        <w:pStyle w:val="Paragraphedeliste"/>
        <w:numPr>
          <w:ilvl w:val="0"/>
          <w:numId w:val="8"/>
        </w:numPr>
      </w:pPr>
      <w:r w:rsidRPr="000032CD">
        <w:t>Documents de fond</w:t>
      </w:r>
      <w:r w:rsidRPr="000032CD">
        <w:rPr>
          <w:rFonts w:ascii="Calibri" w:hAnsi="Calibri" w:cs="Calibri"/>
        </w:rPr>
        <w:t> </w:t>
      </w:r>
      <w:r w:rsidRPr="000032CD">
        <w:t>:</w:t>
      </w:r>
    </w:p>
    <w:p w14:paraId="04E23438" w14:textId="69F24FD3" w:rsidR="00D5540C" w:rsidRPr="000032CD" w:rsidRDefault="00B03FDC" w:rsidP="00D5540C">
      <w:pPr>
        <w:pStyle w:val="Paragraphedeliste"/>
        <w:numPr>
          <w:ilvl w:val="1"/>
          <w:numId w:val="8"/>
        </w:numPr>
      </w:pPr>
      <w:hyperlink r:id="rId26" w:history="1">
        <w:r w:rsidR="00D5540C" w:rsidRPr="000032CD">
          <w:rPr>
            <w:rStyle w:val="Lienhypertexte"/>
          </w:rPr>
          <w:t>UN-IGIF Decision maker brochure</w:t>
        </w:r>
      </w:hyperlink>
    </w:p>
    <w:p w14:paraId="74F9EBA2" w14:textId="2DA49D1A" w:rsidR="00D5540C" w:rsidRPr="000032CD" w:rsidRDefault="00B03FDC" w:rsidP="00D5540C">
      <w:pPr>
        <w:pStyle w:val="Paragraphedeliste"/>
        <w:numPr>
          <w:ilvl w:val="1"/>
          <w:numId w:val="8"/>
        </w:numPr>
      </w:pPr>
      <w:hyperlink r:id="rId27" w:history="1">
        <w:r w:rsidR="00D5540C" w:rsidRPr="000032CD">
          <w:rPr>
            <w:rStyle w:val="Lienhypertexte"/>
          </w:rPr>
          <w:t>UN-IGIF Quick reference Guide</w:t>
        </w:r>
      </w:hyperlink>
    </w:p>
    <w:p w14:paraId="32D194E5" w14:textId="68BA3F10" w:rsidR="00D5540C" w:rsidRPr="000032CD" w:rsidRDefault="00B03FDC" w:rsidP="00D5540C">
      <w:pPr>
        <w:pStyle w:val="Paragraphedeliste"/>
        <w:numPr>
          <w:ilvl w:val="1"/>
          <w:numId w:val="8"/>
        </w:numPr>
      </w:pPr>
      <w:hyperlink r:id="rId28" w:history="1">
        <w:r w:rsidR="00D5540C" w:rsidRPr="000032CD">
          <w:rPr>
            <w:rStyle w:val="Lienhypertexte"/>
          </w:rPr>
          <w:t>UN-IGIF Funding Guide</w:t>
        </w:r>
      </w:hyperlink>
    </w:p>
    <w:p w14:paraId="2D49F686" w14:textId="501F4A0A" w:rsidR="00D5540C" w:rsidRPr="000032CD" w:rsidRDefault="00B03FDC" w:rsidP="00D5540C">
      <w:pPr>
        <w:pStyle w:val="Paragraphedeliste"/>
        <w:numPr>
          <w:ilvl w:val="1"/>
          <w:numId w:val="8"/>
        </w:numPr>
      </w:pPr>
      <w:hyperlink r:id="rId29" w:history="1">
        <w:r w:rsidR="00D5540C" w:rsidRPr="000032CD">
          <w:rPr>
            <w:rStyle w:val="Lienhypertexte"/>
          </w:rPr>
          <w:t>UN-IGIF Funding flyer</w:t>
        </w:r>
      </w:hyperlink>
    </w:p>
    <w:p w14:paraId="2D05D8DE" w14:textId="318CDD38" w:rsidR="00880016" w:rsidRPr="000032CD" w:rsidRDefault="00B03FDC" w:rsidP="00D5540C">
      <w:pPr>
        <w:pStyle w:val="Paragraphedeliste"/>
        <w:numPr>
          <w:ilvl w:val="1"/>
          <w:numId w:val="8"/>
        </w:numPr>
      </w:pPr>
      <w:hyperlink r:id="rId30" w:history="1">
        <w:r w:rsidR="00D5540C" w:rsidRPr="000032CD">
          <w:rPr>
            <w:rStyle w:val="Lienhypertexte"/>
          </w:rPr>
          <w:t>UN-IGIF Case study</w:t>
        </w:r>
      </w:hyperlink>
      <w:r w:rsidR="0037312D" w:rsidRPr="000032CD">
        <w:t xml:space="preserve"> (cas d’usage en </w:t>
      </w:r>
      <w:r w:rsidR="000032CD" w:rsidRPr="000032CD">
        <w:t>Indonésie</w:t>
      </w:r>
      <w:r w:rsidR="0037312D" w:rsidRPr="000032CD">
        <w:t>)</w:t>
      </w:r>
    </w:p>
    <w:p w14:paraId="28D8C21F" w14:textId="77777777" w:rsidR="00880016" w:rsidRPr="000032CD" w:rsidRDefault="00880016" w:rsidP="00075158"/>
    <w:tbl>
      <w:tblPr>
        <w:tblStyle w:val="Grilledutableau"/>
        <w:tblW w:w="0" w:type="auto"/>
        <w:tblLook w:val="04A0" w:firstRow="1" w:lastRow="0" w:firstColumn="1" w:lastColumn="0" w:noHBand="0" w:noVBand="1"/>
      </w:tblPr>
      <w:tblGrid>
        <w:gridCol w:w="9060"/>
      </w:tblGrid>
      <w:tr w:rsidR="00113FFB" w:rsidRPr="000032CD" w14:paraId="68E01D1A" w14:textId="77777777" w:rsidTr="00113FFB">
        <w:tc>
          <w:tcPr>
            <w:tcW w:w="9060" w:type="dxa"/>
          </w:tcPr>
          <w:p w14:paraId="0C545189" w14:textId="77777777" w:rsidR="00F537E9" w:rsidRPr="000032CD" w:rsidRDefault="00113FFB" w:rsidP="00F537E9">
            <w:pPr>
              <w:rPr>
                <w:u w:val="single"/>
              </w:rPr>
            </w:pPr>
            <w:r w:rsidRPr="000032CD">
              <w:rPr>
                <w:u w:val="single"/>
              </w:rPr>
              <w:t>Résumé</w:t>
            </w:r>
          </w:p>
          <w:p w14:paraId="5A6658E3" w14:textId="77777777" w:rsidR="00F81A16" w:rsidRPr="000032CD" w:rsidRDefault="00661D21" w:rsidP="00A007A9">
            <w:pPr>
              <w:spacing w:after="20"/>
            </w:pPr>
            <w:r w:rsidRPr="000032CD">
              <w:t>Ce rapport présente les activités et réalisations du Groupe de haut niveau sur le Cadre intégré d’information géospatiale des Nations Unies (HLG-IGIF).</w:t>
            </w:r>
            <w:r w:rsidR="00E10873" w:rsidRPr="000032CD">
              <w:t xml:space="preserve"> Parmi les réalisations clés, citons</w:t>
            </w:r>
            <w:r w:rsidR="00F81A16" w:rsidRPr="000032CD">
              <w:rPr>
                <w:rFonts w:ascii="Calibri" w:hAnsi="Calibri" w:cs="Calibri"/>
              </w:rPr>
              <w:t> </w:t>
            </w:r>
            <w:r w:rsidR="00F81A16" w:rsidRPr="000032CD">
              <w:t>:</w:t>
            </w:r>
          </w:p>
          <w:p w14:paraId="643B0852" w14:textId="77B9695A" w:rsidR="00BE0E7F" w:rsidRPr="000032CD" w:rsidRDefault="00E10873" w:rsidP="00AC39F3">
            <w:pPr>
              <w:pStyle w:val="Paragraphedeliste"/>
              <w:numPr>
                <w:ilvl w:val="0"/>
                <w:numId w:val="11"/>
              </w:numPr>
              <w:spacing w:before="20" w:after="20"/>
              <w:ind w:left="714" w:hanging="357"/>
            </w:pPr>
            <w:r w:rsidRPr="000032CD">
              <w:t xml:space="preserve">la finalisation de documents stratégiques </w:t>
            </w:r>
            <w:r w:rsidR="00F81A16" w:rsidRPr="000032CD">
              <w:t>(</w:t>
            </w:r>
            <w:r w:rsidR="000012DF" w:rsidRPr="000032CD">
              <w:t>voir ci-dessus</w:t>
            </w:r>
            <w:r w:rsidR="00F81A16" w:rsidRPr="000032CD">
              <w:t>),</w:t>
            </w:r>
          </w:p>
          <w:p w14:paraId="6CDE8BA1" w14:textId="12C6AC2D" w:rsidR="00E10873" w:rsidRPr="000032CD" w:rsidRDefault="00BE0E7F" w:rsidP="00AC39F3">
            <w:pPr>
              <w:pStyle w:val="Paragraphedeliste"/>
              <w:numPr>
                <w:ilvl w:val="0"/>
                <w:numId w:val="11"/>
              </w:numPr>
              <w:spacing w:before="20" w:after="20"/>
              <w:ind w:left="714" w:hanging="357"/>
            </w:pPr>
            <w:r w:rsidRPr="000032CD">
              <w:lastRenderedPageBreak/>
              <w:t>une e</w:t>
            </w:r>
            <w:r w:rsidR="00E10873" w:rsidRPr="000032CD">
              <w:t xml:space="preserve">nquête mondiale sur l’utilisation </w:t>
            </w:r>
            <w:r w:rsidRPr="000032CD">
              <w:t>de l’IGIF</w:t>
            </w:r>
            <w:r w:rsidR="00E10873" w:rsidRPr="000032CD">
              <w:t xml:space="preserve"> </w:t>
            </w:r>
            <w:r w:rsidRPr="000032CD">
              <w:t>(</w:t>
            </w:r>
            <w:r w:rsidR="00E10873" w:rsidRPr="000032CD">
              <w:t xml:space="preserve">250 réponses, </w:t>
            </w:r>
            <w:r w:rsidR="00B909E5" w:rsidRPr="000032CD">
              <w:t xml:space="preserve">dont </w:t>
            </w:r>
            <w:r w:rsidR="00E10873" w:rsidRPr="000032CD">
              <w:t xml:space="preserve">70 % </w:t>
            </w:r>
            <w:r w:rsidR="00B909E5" w:rsidRPr="000032CD">
              <w:t xml:space="preserve">proviennent </w:t>
            </w:r>
            <w:r w:rsidR="00E10873" w:rsidRPr="000032CD">
              <w:t>du Sud global</w:t>
            </w:r>
            <w:r w:rsidR="00B909E5" w:rsidRPr="000032CD">
              <w:t xml:space="preserve"> et </w:t>
            </w:r>
          </w:p>
          <w:p w14:paraId="4CCDD3E0" w14:textId="45D165C4" w:rsidR="00661D21" w:rsidRPr="000032CD" w:rsidRDefault="00B909E5" w:rsidP="00AC39F3">
            <w:pPr>
              <w:pStyle w:val="Paragraphedeliste"/>
              <w:numPr>
                <w:ilvl w:val="0"/>
                <w:numId w:val="11"/>
              </w:numPr>
              <w:spacing w:before="20"/>
              <w:ind w:left="714" w:hanging="357"/>
            </w:pPr>
            <w:r w:rsidRPr="000032CD">
              <w:t>la d</w:t>
            </w:r>
            <w:r w:rsidR="00E10873" w:rsidRPr="000032CD">
              <w:t>éfinition de 26 activités prioritaires, réparties entre le HLG-IGIF, le Secrétariat, l</w:t>
            </w:r>
            <w:r w:rsidR="00D65A64" w:rsidRPr="000032CD">
              <w:t>e G</w:t>
            </w:r>
            <w:r w:rsidR="00E10873" w:rsidRPr="000032CD">
              <w:t>GKIC et les comités régionaux.</w:t>
            </w:r>
          </w:p>
          <w:p w14:paraId="0F434650" w14:textId="770F312B" w:rsidR="0046657D" w:rsidRPr="000032CD" w:rsidRDefault="0046657D" w:rsidP="0046657D">
            <w:pPr>
              <w:spacing w:before="0"/>
            </w:pPr>
            <w:r w:rsidRPr="000032CD">
              <w:t>Une prochaine étape d’envergure concerne l’organisation d’un séminaire mondial sur le financement durable (fin 2025).</w:t>
            </w:r>
          </w:p>
          <w:p w14:paraId="3A0EA16C" w14:textId="4BC12C50" w:rsidR="00F537E9" w:rsidRPr="000032CD" w:rsidRDefault="00113FFB" w:rsidP="00F537E9">
            <w:pPr>
              <w:rPr>
                <w:u w:val="single"/>
              </w:rPr>
            </w:pPr>
            <w:r w:rsidRPr="000032CD">
              <w:rPr>
                <w:u w:val="single"/>
              </w:rPr>
              <w:t>Proposition de position française</w:t>
            </w:r>
          </w:p>
          <w:p w14:paraId="071C6F22" w14:textId="039C37DD" w:rsidR="00113FFB" w:rsidRPr="000032CD" w:rsidRDefault="00B7341A" w:rsidP="00F537E9">
            <w:r w:rsidRPr="000032CD">
              <w:t>Notons que l</w:t>
            </w:r>
            <w:r w:rsidR="008324CF" w:rsidRPr="000032CD">
              <w:t xml:space="preserve">e GGKIC de Deqing </w:t>
            </w:r>
            <w:r w:rsidR="00843ECE" w:rsidRPr="000032CD">
              <w:t>se charge de 14 activités, dont la formation, les outils de communication, le soutien aux plans d’action nationaux.</w:t>
            </w:r>
          </w:p>
        </w:tc>
      </w:tr>
    </w:tbl>
    <w:p w14:paraId="7C1CF83D" w14:textId="77777777" w:rsidR="00F537E9" w:rsidRPr="000032CD" w:rsidRDefault="00F537E9" w:rsidP="00F537E9"/>
    <w:p w14:paraId="381D92B3" w14:textId="77BD115E" w:rsidR="00056F16" w:rsidRPr="000032CD" w:rsidRDefault="00056F16" w:rsidP="00F537E9">
      <w:pPr>
        <w:rPr>
          <w:u w:val="single"/>
        </w:rPr>
      </w:pPr>
      <w:r w:rsidRPr="000032CD">
        <w:rPr>
          <w:u w:val="single"/>
        </w:rPr>
        <w:t>Éléments de contexte</w:t>
      </w:r>
    </w:p>
    <w:p w14:paraId="4020B1DC" w14:textId="7567B2A2" w:rsidR="00056F16" w:rsidRPr="000032CD" w:rsidRDefault="00056F16" w:rsidP="00AC39F3">
      <w:pPr>
        <w:pStyle w:val="Paragraphedeliste"/>
        <w:numPr>
          <w:ilvl w:val="0"/>
          <w:numId w:val="10"/>
        </w:numPr>
        <w:rPr>
          <w:u w:val="single"/>
        </w:rPr>
      </w:pPr>
      <w:r w:rsidRPr="000032CD">
        <w:rPr>
          <w:u w:val="single"/>
        </w:rPr>
        <w:t>SDG Data Alliance</w:t>
      </w:r>
    </w:p>
    <w:p w14:paraId="3F1BA52B" w14:textId="2DC767F1" w:rsidR="00A63860" w:rsidRPr="000032CD" w:rsidRDefault="00A63860" w:rsidP="003C44AB">
      <w:pPr>
        <w:spacing w:after="200" w:line="276" w:lineRule="auto"/>
      </w:pPr>
      <w:r w:rsidRPr="000032CD">
        <w:t xml:space="preserve">Lancée en juillet 2021 par Esri, la Fondation W.K. Kellogg et la Fondation PVBLIC, la SDG Data Alliance vise à soutenir les ODD dans les pays en développement d’Amérique latine, </w:t>
      </w:r>
      <w:r w:rsidRPr="003C44AB">
        <w:rPr>
          <w:rFonts w:eastAsiaTheme="minorEastAsia"/>
        </w:rPr>
        <w:t>d’Asie</w:t>
      </w:r>
      <w:r w:rsidRPr="000032CD">
        <w:t xml:space="preserve"> et d’Afrique.</w:t>
      </w:r>
      <w:r w:rsidR="00DF3943" w:rsidRPr="000032CD">
        <w:t xml:space="preserve"> </w:t>
      </w:r>
      <w:r w:rsidRPr="000032CD">
        <w:t>L’initiative prévoit la création de centres de données géospatiales pour chacun des 17 ODD</w:t>
      </w:r>
      <w:r w:rsidR="00DF3943" w:rsidRPr="000032CD">
        <w:t xml:space="preserve"> (</w:t>
      </w:r>
      <w:r w:rsidR="00DF3943" w:rsidRPr="000032CD">
        <w:rPr>
          <w:i/>
          <w:iCs/>
        </w:rPr>
        <w:t>SDG Data Hub</w:t>
      </w:r>
      <w:r w:rsidR="00DF3943" w:rsidRPr="000032CD">
        <w:t>)</w:t>
      </w:r>
      <w:r w:rsidRPr="000032CD">
        <w:t>, afin d’aider ces pays à mesurer, suivre et rendre compte de leurs progrès, notamment en matière d’inclusion et d’égalité.</w:t>
      </w:r>
    </w:p>
    <w:p w14:paraId="05B9942D" w14:textId="0CAAF198" w:rsidR="00A63860" w:rsidRPr="000032CD" w:rsidRDefault="00A63860" w:rsidP="003C44AB">
      <w:pPr>
        <w:spacing w:after="0" w:line="276" w:lineRule="auto"/>
      </w:pPr>
      <w:r w:rsidRPr="000032CD">
        <w:t xml:space="preserve">Les centres de données se </w:t>
      </w:r>
      <w:r w:rsidRPr="004B318F">
        <w:rPr>
          <w:rFonts w:eastAsiaTheme="minorEastAsia"/>
        </w:rPr>
        <w:t>concentrent</w:t>
      </w:r>
      <w:r w:rsidRPr="000032CD">
        <w:t xml:space="preserve"> sur</w:t>
      </w:r>
      <w:r w:rsidR="00DF3943" w:rsidRPr="000032CD">
        <w:t xml:space="preserve"> les thèmes suivants</w:t>
      </w:r>
      <w:r w:rsidR="00DF3943" w:rsidRPr="000032CD">
        <w:rPr>
          <w:rFonts w:ascii="Calibri" w:hAnsi="Calibri" w:cs="Calibri"/>
        </w:rPr>
        <w:t> </w:t>
      </w:r>
      <w:r w:rsidR="00DF3943" w:rsidRPr="000032CD">
        <w:t>:</w:t>
      </w:r>
    </w:p>
    <w:p w14:paraId="760B00E3" w14:textId="77777777" w:rsidR="00DF3943" w:rsidRPr="000032CD" w:rsidRDefault="00A63860" w:rsidP="00AC39F3">
      <w:pPr>
        <w:pStyle w:val="Paragraphedeliste"/>
        <w:numPr>
          <w:ilvl w:val="0"/>
          <w:numId w:val="15"/>
        </w:numPr>
        <w:spacing w:after="0" w:line="276" w:lineRule="auto"/>
      </w:pPr>
      <w:r w:rsidRPr="000032CD">
        <w:t>Genre, économie, électorat, population</w:t>
      </w:r>
      <w:r w:rsidR="00DF3943" w:rsidRPr="000032CD">
        <w:rPr>
          <w:rFonts w:ascii="Calibri" w:hAnsi="Calibri" w:cs="Calibri"/>
        </w:rPr>
        <w:t> </w:t>
      </w:r>
      <w:r w:rsidR="00DF3943" w:rsidRPr="000032CD">
        <w:t>:</w:t>
      </w:r>
      <w:r w:rsidRPr="000032CD">
        <w:t xml:space="preserve"> pour identifier les travailleurs marginalisés et promouvoir l’égalité.</w:t>
      </w:r>
    </w:p>
    <w:p w14:paraId="0F2248E6" w14:textId="77777777" w:rsidR="00DF3943" w:rsidRPr="000032CD" w:rsidRDefault="00A63860" w:rsidP="00AC39F3">
      <w:pPr>
        <w:pStyle w:val="Paragraphedeliste"/>
        <w:numPr>
          <w:ilvl w:val="0"/>
          <w:numId w:val="15"/>
        </w:numPr>
        <w:spacing w:after="0" w:line="276" w:lineRule="auto"/>
      </w:pPr>
      <w:r w:rsidRPr="000032CD">
        <w:t>Eau, santé, logement</w:t>
      </w:r>
      <w:r w:rsidR="00DF3943" w:rsidRPr="000032CD">
        <w:rPr>
          <w:rFonts w:ascii="Calibri" w:hAnsi="Calibri" w:cs="Calibri"/>
        </w:rPr>
        <w:t> </w:t>
      </w:r>
      <w:r w:rsidR="00DF3943" w:rsidRPr="000032CD">
        <w:t>:</w:t>
      </w:r>
      <w:r w:rsidRPr="000032CD">
        <w:t xml:space="preserve"> pour renforcer les infrastructures au service des populations vulnérables.</w:t>
      </w:r>
    </w:p>
    <w:p w14:paraId="0971896D" w14:textId="62D045AF" w:rsidR="00056F16" w:rsidRPr="000032CD" w:rsidRDefault="00A63860" w:rsidP="00AC39F3">
      <w:pPr>
        <w:pStyle w:val="Paragraphedeliste"/>
        <w:numPr>
          <w:ilvl w:val="0"/>
          <w:numId w:val="15"/>
        </w:numPr>
        <w:spacing w:after="0" w:line="276" w:lineRule="auto"/>
      </w:pPr>
      <w:r w:rsidRPr="000032CD">
        <w:t>Éducation, croissance économique, climat, agriculture</w:t>
      </w:r>
      <w:r w:rsidR="00DF3943" w:rsidRPr="000032CD">
        <w:rPr>
          <w:rFonts w:ascii="Calibri" w:hAnsi="Calibri" w:cs="Calibri"/>
        </w:rPr>
        <w:t> </w:t>
      </w:r>
      <w:r w:rsidR="00DF3943" w:rsidRPr="000032CD">
        <w:t>:</w:t>
      </w:r>
      <w:r w:rsidRPr="000032CD">
        <w:t xml:space="preserve"> pour élargir les opportunités éducatives et professionnelles.</w:t>
      </w:r>
    </w:p>
    <w:p w14:paraId="2D385ECC" w14:textId="77777777" w:rsidR="00056F16" w:rsidRPr="000032CD" w:rsidRDefault="00056F16" w:rsidP="00F537E9"/>
    <w:p w14:paraId="76B30BF4" w14:textId="646328F9" w:rsidR="00503047" w:rsidRPr="000032CD" w:rsidRDefault="00F537E9" w:rsidP="00503047">
      <w:pPr>
        <w:rPr>
          <w:u w:val="single"/>
        </w:rPr>
      </w:pPr>
      <w:r w:rsidRPr="000032CD">
        <w:rPr>
          <w:u w:val="single"/>
        </w:rPr>
        <w:t>Rappel des éléments de contexte (2024)</w:t>
      </w:r>
    </w:p>
    <w:p w14:paraId="1F352874" w14:textId="4C47ED0F" w:rsidR="00503047" w:rsidRPr="000032CD" w:rsidRDefault="00503047" w:rsidP="00AC39F3">
      <w:pPr>
        <w:pStyle w:val="Paragraphedeliste"/>
        <w:numPr>
          <w:ilvl w:val="0"/>
          <w:numId w:val="10"/>
        </w:numPr>
        <w:rPr>
          <w:u w:val="single"/>
        </w:rPr>
      </w:pPr>
      <w:r w:rsidRPr="000032CD">
        <w:rPr>
          <w:u w:val="single"/>
        </w:rPr>
        <w:t>Enjeux de la géographie pour les pays en développement</w:t>
      </w:r>
    </w:p>
    <w:p w14:paraId="555DA568" w14:textId="4D2D4A7A" w:rsidR="00503047" w:rsidRPr="000032CD" w:rsidRDefault="00503047" w:rsidP="003C44AB">
      <w:pPr>
        <w:spacing w:after="200" w:line="276" w:lineRule="auto"/>
      </w:pPr>
      <w:r w:rsidRPr="000032CD">
        <w:t>La connaissance d’un territoire au travers d’une couverture cartographique exhaustive et actuelle est un facteur capacitaire fondamental pour une politique de développement. Force est cependant de constater l’obsolescence de la cartographie de nombreux pays en développement, et son insuffisance face aux enjeux du développement durable. Par conséquent, l’IGIF et le Groupe de haut niveau promeuvent les programmes de coopération avec les pays en développement qui accordent une plus grande considération à la constitution d’infrastructures nationales de données géographiques.</w:t>
      </w:r>
    </w:p>
    <w:p w14:paraId="5D8EFB77" w14:textId="77777777" w:rsidR="00F537E9" w:rsidRPr="000032CD" w:rsidRDefault="00F537E9" w:rsidP="00503047"/>
    <w:p w14:paraId="049F7AA0" w14:textId="77777777" w:rsidR="00503047" w:rsidRPr="000032CD" w:rsidRDefault="00503047" w:rsidP="00AC39F3">
      <w:pPr>
        <w:pStyle w:val="Paragraphedeliste"/>
        <w:numPr>
          <w:ilvl w:val="0"/>
          <w:numId w:val="10"/>
        </w:numPr>
        <w:rPr>
          <w:u w:val="single"/>
        </w:rPr>
      </w:pPr>
      <w:r w:rsidRPr="000032CD">
        <w:rPr>
          <w:u w:val="single"/>
        </w:rPr>
        <w:t>Difficultés à disposer de financements dédiés</w:t>
      </w:r>
    </w:p>
    <w:p w14:paraId="752FF88E" w14:textId="7C4C19D9" w:rsidR="00503047" w:rsidRPr="000032CD" w:rsidRDefault="00503047" w:rsidP="004B318F">
      <w:pPr>
        <w:spacing w:after="0" w:line="276" w:lineRule="auto"/>
      </w:pPr>
      <w:r w:rsidRPr="000032CD">
        <w:lastRenderedPageBreak/>
        <w:t xml:space="preserve">Le soutien aux </w:t>
      </w:r>
      <w:r w:rsidRPr="004B318F">
        <w:rPr>
          <w:rFonts w:eastAsiaTheme="minorEastAsia"/>
        </w:rPr>
        <w:t>infrastructures</w:t>
      </w:r>
      <w:r w:rsidRPr="000032CD">
        <w:t xml:space="preserve"> nationales de données géographiques continue à se heurter à deux difficultés</w:t>
      </w:r>
      <w:r w:rsidRPr="000032CD">
        <w:rPr>
          <w:rFonts w:ascii="Calibri" w:hAnsi="Calibri" w:cs="Calibri"/>
        </w:rPr>
        <w:t> </w:t>
      </w:r>
      <w:r w:rsidRPr="000032CD">
        <w:t>:</w:t>
      </w:r>
    </w:p>
    <w:p w14:paraId="4C5F54C6" w14:textId="1B5DB6DD" w:rsidR="00503047" w:rsidRPr="000032CD" w:rsidRDefault="00503047" w:rsidP="00AC39F3">
      <w:pPr>
        <w:pStyle w:val="Paragraphedeliste"/>
        <w:numPr>
          <w:ilvl w:val="0"/>
          <w:numId w:val="15"/>
        </w:numPr>
        <w:spacing w:after="0" w:line="276" w:lineRule="auto"/>
      </w:pPr>
      <w:r w:rsidRPr="000032CD">
        <w:t>Dans des pays démunis, les priorités sont nombreuses, et la concentration de l’aide au développement, nécessaire pour son efficacité, a eu un effet d’éviction de certains secteurs transversaux comme celui de l’information géographique. De ce fait, ce thème est orphelin dans les programmes d’aide au développement.</w:t>
      </w:r>
    </w:p>
    <w:p w14:paraId="00440D12" w14:textId="5151F991" w:rsidR="00503047" w:rsidRPr="000032CD" w:rsidRDefault="00503047" w:rsidP="00AC39F3">
      <w:pPr>
        <w:pStyle w:val="Paragraphedeliste"/>
        <w:numPr>
          <w:ilvl w:val="0"/>
          <w:numId w:val="15"/>
        </w:numPr>
        <w:spacing w:after="0" w:line="276" w:lineRule="auto"/>
      </w:pPr>
      <w:r w:rsidRPr="000032CD">
        <w:t>De plus les programmes sectoriels, qui ont tous besoin de données géographiques, multiplient des initiatives géographiques limitées dans l’espace et dans le temps, à l’encontre du facteur commun que devrait être une infrastructure géographique.</w:t>
      </w:r>
    </w:p>
    <w:p w14:paraId="50E01ABF" w14:textId="77777777" w:rsidR="00F537E9" w:rsidRPr="000032CD" w:rsidRDefault="00F537E9" w:rsidP="00F537E9"/>
    <w:p w14:paraId="4DB6168C" w14:textId="77777777" w:rsidR="00503047" w:rsidRPr="000032CD" w:rsidRDefault="00503047" w:rsidP="00AC39F3">
      <w:pPr>
        <w:pStyle w:val="Paragraphedeliste"/>
        <w:numPr>
          <w:ilvl w:val="0"/>
          <w:numId w:val="10"/>
        </w:numPr>
        <w:rPr>
          <w:u w:val="single"/>
        </w:rPr>
      </w:pPr>
      <w:r w:rsidRPr="000032CD">
        <w:rPr>
          <w:u w:val="single"/>
        </w:rPr>
        <w:t>Nécessité d’une approche transversale</w:t>
      </w:r>
    </w:p>
    <w:p w14:paraId="5D8BDCBD" w14:textId="2C378D51" w:rsidR="00503047" w:rsidRPr="000032CD" w:rsidRDefault="00503047" w:rsidP="003C44AB">
      <w:pPr>
        <w:spacing w:after="200" w:line="276" w:lineRule="auto"/>
      </w:pPr>
      <w:r w:rsidRPr="000032CD">
        <w:t xml:space="preserve">Il est donc souhaitable de rationaliser la question dans une approche transversale visant à établir une infrastructure d’information géographique mutualisée et à mettre en place les fondations de son entretien. Lorsqu’un programme d’information géographique a pu être mené de façon concertée entre les différents secteurs utilisateurs, l’efficacité de </w:t>
      </w:r>
      <w:r w:rsidRPr="003C44AB">
        <w:rPr>
          <w:rFonts w:eastAsiaTheme="minorEastAsia"/>
        </w:rPr>
        <w:t>l’approche</w:t>
      </w:r>
      <w:r w:rsidRPr="000032CD">
        <w:t xml:space="preserve"> a été démontrée. La mise en place d’une infrastructure nationale de données géographiques à titre de socle démultiplie ensuite l’efficacité des actions sectorielles de développement durable. La pertinence d’une telle approche a été un argument en faveur de la création du Groupe de haut niveau.</w:t>
      </w:r>
    </w:p>
    <w:p w14:paraId="6FBC6CA7" w14:textId="77777777" w:rsidR="00F537E9" w:rsidRPr="000032CD" w:rsidRDefault="00F537E9" w:rsidP="00503047"/>
    <w:p w14:paraId="59A02BC1" w14:textId="77777777" w:rsidR="00503047" w:rsidRPr="000032CD" w:rsidRDefault="00503047" w:rsidP="00AC39F3">
      <w:pPr>
        <w:pStyle w:val="Paragraphedeliste"/>
        <w:numPr>
          <w:ilvl w:val="0"/>
          <w:numId w:val="10"/>
        </w:numPr>
        <w:rPr>
          <w:u w:val="single"/>
        </w:rPr>
      </w:pPr>
      <w:r w:rsidRPr="000032CD">
        <w:rPr>
          <w:u w:val="single"/>
        </w:rPr>
        <w:t>Le Cadre intégré de l’information géographique (</w:t>
      </w:r>
      <w:r w:rsidRPr="000032CD">
        <w:rPr>
          <w:i/>
          <w:iCs/>
          <w:u w:val="single"/>
        </w:rPr>
        <w:t>Integrated Geospatial Information Framework</w:t>
      </w:r>
      <w:r w:rsidRPr="000032CD">
        <w:rPr>
          <w:u w:val="single"/>
        </w:rPr>
        <w:t>)</w:t>
      </w:r>
    </w:p>
    <w:p w14:paraId="70BB76EF" w14:textId="02F3DE1B" w:rsidR="00503047" w:rsidRPr="000032CD" w:rsidRDefault="00503047" w:rsidP="003C44AB">
      <w:pPr>
        <w:spacing w:after="0" w:line="276" w:lineRule="auto"/>
      </w:pPr>
      <w:r w:rsidRPr="000032CD">
        <w:t xml:space="preserve">Ce </w:t>
      </w:r>
      <w:r w:rsidRPr="004B318F">
        <w:rPr>
          <w:rFonts w:eastAsiaTheme="minorEastAsia"/>
        </w:rPr>
        <w:t>cadre</w:t>
      </w:r>
      <w:r w:rsidRPr="000032CD">
        <w:t xml:space="preserve"> propose des objectifs pertinents pour les pays en développement, notamment</w:t>
      </w:r>
      <w:r w:rsidRPr="000032CD">
        <w:rPr>
          <w:rFonts w:ascii="Calibri" w:hAnsi="Calibri" w:cs="Calibri"/>
        </w:rPr>
        <w:t> </w:t>
      </w:r>
      <w:r w:rsidRPr="000032CD">
        <w:t>:</w:t>
      </w:r>
    </w:p>
    <w:p w14:paraId="62CE9746" w14:textId="624F8513" w:rsidR="00503047" w:rsidRPr="000032CD" w:rsidRDefault="00503047" w:rsidP="00AC39F3">
      <w:pPr>
        <w:pStyle w:val="Paragraphedeliste"/>
        <w:numPr>
          <w:ilvl w:val="0"/>
          <w:numId w:val="15"/>
        </w:numPr>
        <w:spacing w:after="0" w:line="276" w:lineRule="auto"/>
      </w:pPr>
      <w:r w:rsidRPr="000032CD">
        <w:t>Mise en place d’une gouvernance de l’information géographique, prenant en compte les besoins des organismes, et cohérente avec les cadres politiques nationaux et mondiaux ;</w:t>
      </w:r>
    </w:p>
    <w:p w14:paraId="2A8E3A5D" w14:textId="1A445B5F" w:rsidR="00503047" w:rsidRPr="000032CD" w:rsidRDefault="00503047" w:rsidP="00AC39F3">
      <w:pPr>
        <w:pStyle w:val="Paragraphedeliste"/>
        <w:numPr>
          <w:ilvl w:val="0"/>
          <w:numId w:val="15"/>
        </w:numPr>
        <w:spacing w:after="0" w:line="276" w:lineRule="auto"/>
      </w:pPr>
      <w:r w:rsidRPr="000032CD">
        <w:t>Intégration des données géographiques de tous les secteurs gouvernementaux pour optimiser des politiques et prises-de-décisions factuelles.</w:t>
      </w:r>
    </w:p>
    <w:p w14:paraId="2D61C4C6" w14:textId="77777777" w:rsidR="00503047" w:rsidRPr="000032CD" w:rsidRDefault="00503047" w:rsidP="004B318F">
      <w:pPr>
        <w:spacing w:after="0" w:line="276" w:lineRule="auto"/>
      </w:pPr>
      <w:r w:rsidRPr="000032CD">
        <w:t xml:space="preserve">Le cadre propose </w:t>
      </w:r>
      <w:r w:rsidRPr="004B318F">
        <w:rPr>
          <w:rFonts w:eastAsiaTheme="minorEastAsia"/>
        </w:rPr>
        <w:t>également</w:t>
      </w:r>
      <w:r w:rsidRPr="000032CD">
        <w:t xml:space="preserve"> des principes pertinents, notamment :</w:t>
      </w:r>
    </w:p>
    <w:p w14:paraId="1AC6A23E" w14:textId="400DEE01" w:rsidR="00503047" w:rsidRPr="000032CD" w:rsidRDefault="00503047" w:rsidP="00AC39F3">
      <w:pPr>
        <w:pStyle w:val="Paragraphedeliste"/>
        <w:numPr>
          <w:ilvl w:val="0"/>
          <w:numId w:val="15"/>
        </w:numPr>
        <w:spacing w:after="0" w:line="276" w:lineRule="auto"/>
      </w:pPr>
      <w:r w:rsidRPr="000032CD">
        <w:t>Principe 1 : habilitation stratégique.</w:t>
      </w:r>
    </w:p>
    <w:p w14:paraId="514AF4D9" w14:textId="77777777" w:rsidR="00503047" w:rsidRPr="000032CD" w:rsidRDefault="00503047" w:rsidP="004B318F">
      <w:pPr>
        <w:pStyle w:val="Paragraphedeliste"/>
        <w:numPr>
          <w:ilvl w:val="0"/>
          <w:numId w:val="0"/>
        </w:numPr>
        <w:spacing w:after="0" w:line="276" w:lineRule="auto"/>
        <w:ind w:left="720"/>
      </w:pPr>
      <w:r w:rsidRPr="000032CD">
        <w:t>La mise en œuvre du cadre nécessite un soutien financier et politique, il doit pour cela soutenir les politiques du gouvernement, telles que la croissance économique, le bien-être social, la préservation de l’environnement.</w:t>
      </w:r>
    </w:p>
    <w:p w14:paraId="439FF7E2" w14:textId="449524DE" w:rsidR="00503047" w:rsidRPr="000032CD" w:rsidRDefault="00503047" w:rsidP="00AC39F3">
      <w:pPr>
        <w:pStyle w:val="Paragraphedeliste"/>
        <w:numPr>
          <w:ilvl w:val="0"/>
          <w:numId w:val="15"/>
        </w:numPr>
        <w:spacing w:after="0" w:line="276" w:lineRule="auto"/>
      </w:pPr>
      <w:r w:rsidRPr="000032CD">
        <w:t>Principe 2 : transparence et responsabilité.</w:t>
      </w:r>
    </w:p>
    <w:p w14:paraId="6AF564C7" w14:textId="77777777" w:rsidR="00503047" w:rsidRPr="000032CD" w:rsidRDefault="00503047" w:rsidP="004B318F">
      <w:pPr>
        <w:pStyle w:val="Paragraphedeliste"/>
        <w:numPr>
          <w:ilvl w:val="0"/>
          <w:numId w:val="0"/>
        </w:numPr>
        <w:spacing w:after="0" w:line="276" w:lineRule="auto"/>
        <w:ind w:left="720"/>
      </w:pPr>
      <w:r w:rsidRPr="000032CD">
        <w:t xml:space="preserve">Les données géographiques gouvernementales sont développées et partagées conformément aux lignes directrices de responsabilité et de transparence, afin </w:t>
      </w:r>
      <w:r w:rsidRPr="000032CD">
        <w:lastRenderedPageBreak/>
        <w:t>que tous les citoyens, toutes les agences gouvernementales, le monde universitaire et le secteur privé aient accès à ces ressources nationales.</w:t>
      </w:r>
    </w:p>
    <w:p w14:paraId="632811AA" w14:textId="44A0028B" w:rsidR="00503047" w:rsidRPr="000032CD" w:rsidRDefault="00503047" w:rsidP="00AC39F3">
      <w:pPr>
        <w:pStyle w:val="Paragraphedeliste"/>
        <w:numPr>
          <w:ilvl w:val="0"/>
          <w:numId w:val="15"/>
        </w:numPr>
        <w:spacing w:after="0" w:line="276" w:lineRule="auto"/>
      </w:pPr>
      <w:r w:rsidRPr="000032CD">
        <w:t>Principe 4 : collaboration et coopération.</w:t>
      </w:r>
    </w:p>
    <w:p w14:paraId="5FA14061" w14:textId="609C5399" w:rsidR="00113FFB" w:rsidRPr="000032CD" w:rsidRDefault="00503047" w:rsidP="004B318F">
      <w:pPr>
        <w:pStyle w:val="Paragraphedeliste"/>
        <w:numPr>
          <w:ilvl w:val="0"/>
          <w:numId w:val="0"/>
        </w:numPr>
        <w:spacing w:after="0" w:line="276" w:lineRule="auto"/>
        <w:ind w:left="720"/>
      </w:pPr>
      <w:r w:rsidRPr="000032CD">
        <w:t>La collaboration et la coopération (entre le gouvernement, les entreprises, le monde universitaire, la société civile, les donateurs) sont pris en compte dans la mise en œuvre du cadre, afin de renforcer le partage d’informations entre les fournisseurs et les utilisateurs, et de réduire la duplication d’effort entre les secteurs gouvernementaux.</w:t>
      </w:r>
    </w:p>
    <w:p w14:paraId="7B597534" w14:textId="013AF7F4" w:rsidR="00477485" w:rsidRPr="000032CD" w:rsidRDefault="003D6B0C" w:rsidP="00477485">
      <w:pPr>
        <w:pStyle w:val="Titre1"/>
        <w:ind w:left="431" w:hanging="431"/>
      </w:pPr>
      <w:bookmarkStart w:id="6" w:name="_Toc203481498"/>
      <w:r w:rsidRPr="000032CD">
        <w:t xml:space="preserve">Point </w:t>
      </w:r>
      <w:r w:rsidR="00075158" w:rsidRPr="000032CD">
        <w:t>8</w:t>
      </w:r>
      <w:r w:rsidRPr="000032CD">
        <w:rPr>
          <w:rFonts w:ascii="Calibri" w:hAnsi="Calibri" w:cs="Calibri"/>
        </w:rPr>
        <w:t> </w:t>
      </w:r>
      <w:r w:rsidRPr="000032CD">
        <w:t xml:space="preserve">: </w:t>
      </w:r>
      <w:r w:rsidR="00477485" w:rsidRPr="000032CD">
        <w:t>Repère de référence géodésique mondial</w:t>
      </w:r>
      <w:bookmarkEnd w:id="6"/>
    </w:p>
    <w:p w14:paraId="50CA27BC" w14:textId="1CEFA1CF" w:rsidR="003D6B0C" w:rsidRPr="000032CD" w:rsidRDefault="00503047" w:rsidP="003D6B0C">
      <w:r w:rsidRPr="000032CD">
        <w:rPr>
          <w:u w:val="single"/>
        </w:rPr>
        <w:t>Document</w:t>
      </w:r>
    </w:p>
    <w:p w14:paraId="30BB7FEB" w14:textId="14E18A18" w:rsidR="00503047" w:rsidRPr="000032CD" w:rsidRDefault="002D6C08" w:rsidP="007B06FB">
      <w:pPr>
        <w:pStyle w:val="Paragraphedeliste"/>
        <w:numPr>
          <w:ilvl w:val="0"/>
          <w:numId w:val="8"/>
        </w:numPr>
      </w:pPr>
      <w:r w:rsidRPr="000032CD">
        <w:t xml:space="preserve">Rapport du Sous-comité </w:t>
      </w:r>
      <w:r w:rsidR="00056D5D" w:rsidRPr="000032CD">
        <w:t>en</w:t>
      </w:r>
      <w:r w:rsidRPr="000032CD">
        <w:t xml:space="preserve"> géodésie</w:t>
      </w:r>
      <w:r w:rsidR="00C6326B" w:rsidRPr="000032CD">
        <w:rPr>
          <w:rFonts w:ascii="Calibri" w:hAnsi="Calibri" w:cs="Calibri"/>
        </w:rPr>
        <w:t> </w:t>
      </w:r>
      <w:r w:rsidR="00C6326B" w:rsidRPr="000032CD">
        <w:t>:</w:t>
      </w:r>
      <w:r w:rsidRPr="000032CD">
        <w:t xml:space="preserve"> </w:t>
      </w:r>
      <w:hyperlink r:id="rId31" w:history="1">
        <w:r w:rsidRPr="000032CD">
          <w:rPr>
            <w:rStyle w:val="Lienhypertexte"/>
          </w:rPr>
          <w:t>E/C.20/202</w:t>
        </w:r>
        <w:r w:rsidR="00943339" w:rsidRPr="000032CD">
          <w:rPr>
            <w:rStyle w:val="Lienhypertexte"/>
          </w:rPr>
          <w:t>5</w:t>
        </w:r>
        <w:r w:rsidRPr="000032CD">
          <w:rPr>
            <w:rStyle w:val="Lienhypertexte"/>
          </w:rPr>
          <w:t>/</w:t>
        </w:r>
        <w:r w:rsidR="00943339" w:rsidRPr="000032CD">
          <w:rPr>
            <w:rStyle w:val="Lienhypertexte"/>
          </w:rPr>
          <w:t>9</w:t>
        </w:r>
        <w:r w:rsidRPr="000032CD">
          <w:rPr>
            <w:rStyle w:val="Lienhypertexte"/>
          </w:rPr>
          <w:t>/Add.1</w:t>
        </w:r>
      </w:hyperlink>
    </w:p>
    <w:p w14:paraId="7CF470FE" w14:textId="687FA43D" w:rsidR="00503047" w:rsidRPr="000032CD" w:rsidRDefault="00503047" w:rsidP="003D6B0C"/>
    <w:tbl>
      <w:tblPr>
        <w:tblStyle w:val="Grilledutableau"/>
        <w:tblW w:w="0" w:type="auto"/>
        <w:tblLook w:val="04A0" w:firstRow="1" w:lastRow="0" w:firstColumn="1" w:lastColumn="0" w:noHBand="0" w:noVBand="1"/>
      </w:tblPr>
      <w:tblGrid>
        <w:gridCol w:w="9060"/>
      </w:tblGrid>
      <w:tr w:rsidR="005767F6" w:rsidRPr="000032CD" w14:paraId="65CEE16A" w14:textId="77777777" w:rsidTr="005767F6">
        <w:tc>
          <w:tcPr>
            <w:tcW w:w="9060" w:type="dxa"/>
          </w:tcPr>
          <w:p w14:paraId="6912C95C" w14:textId="77777777" w:rsidR="00F537E9" w:rsidRPr="000032CD" w:rsidRDefault="005767F6" w:rsidP="00F537E9">
            <w:pPr>
              <w:rPr>
                <w:u w:val="single"/>
              </w:rPr>
            </w:pPr>
            <w:r w:rsidRPr="000032CD">
              <w:rPr>
                <w:u w:val="single"/>
              </w:rPr>
              <w:t>Résumé</w:t>
            </w:r>
          </w:p>
          <w:p w14:paraId="44BBDFE9" w14:textId="1DF4E72B" w:rsidR="00521CA1" w:rsidRPr="000032CD" w:rsidRDefault="00521CA1" w:rsidP="00521CA1">
            <w:pPr>
              <w:rPr>
                <w:rStyle w:val="rynqvb"/>
              </w:rPr>
            </w:pPr>
            <w:r w:rsidRPr="000032CD">
              <w:t xml:space="preserve">Le rapport </w:t>
            </w:r>
            <w:r w:rsidRPr="000032CD">
              <w:rPr>
                <w:rStyle w:val="rynqvb"/>
              </w:rPr>
              <w:t xml:space="preserve">fournit des informations sur les activités du Sous-comité </w:t>
            </w:r>
            <w:r w:rsidR="00056D5D" w:rsidRPr="000032CD">
              <w:rPr>
                <w:rStyle w:val="rynqvb"/>
              </w:rPr>
              <w:t>en</w:t>
            </w:r>
            <w:r w:rsidRPr="000032CD">
              <w:rPr>
                <w:rStyle w:val="rynqvb"/>
              </w:rPr>
              <w:t xml:space="preserve"> géodésie au cours de la période d’intersessions et sur les résultats de sa cinquième réunion plénière, organisée par le Centre mondial d'excellence géodésique des Nations</w:t>
            </w:r>
            <w:r w:rsidR="0058357F" w:rsidRPr="000032CD">
              <w:rPr>
                <w:rStyle w:val="rynqvb"/>
              </w:rPr>
              <w:t>-</w:t>
            </w:r>
            <w:r w:rsidRPr="000032CD">
              <w:rPr>
                <w:rStyle w:val="rynqvb"/>
              </w:rPr>
              <w:t>Unies (UN-GGCE) sur le campus des Nations</w:t>
            </w:r>
            <w:r w:rsidR="0058357F" w:rsidRPr="000032CD">
              <w:rPr>
                <w:rStyle w:val="rynqvb"/>
              </w:rPr>
              <w:t>-</w:t>
            </w:r>
            <w:r w:rsidRPr="000032CD">
              <w:rPr>
                <w:rStyle w:val="rynqvb"/>
              </w:rPr>
              <w:t xml:space="preserve">Unies à Bonn, en Allemagne, en mars 2025. Il souligne entre autres l’étroite coopération entre le Sous-Comité en géodésie et l’UN-GGCE </w:t>
            </w:r>
          </w:p>
          <w:p w14:paraId="7689C934" w14:textId="3761BF3E" w:rsidR="00521CA1" w:rsidRPr="000032CD" w:rsidRDefault="00521CA1" w:rsidP="00521CA1">
            <w:r w:rsidRPr="000032CD">
              <w:t>Le rapport rappelle que cette année (2025) est le 10</w:t>
            </w:r>
            <w:r w:rsidRPr="000032CD">
              <w:rPr>
                <w:vertAlign w:val="superscript"/>
              </w:rPr>
              <w:t>e</w:t>
            </w:r>
            <w:r w:rsidRPr="000032CD">
              <w:t xml:space="preserve"> anniversaire de la résolution de l’AG de l’ONU sur le GGRF et souligne aussi les avancées et travaux accomplis durant les 10 années passées, dont l</w:t>
            </w:r>
            <w:r w:rsidRPr="000032CD">
              <w:rPr>
                <w:rStyle w:val="rynqvb"/>
              </w:rPr>
              <w:t xml:space="preserve">’étape la plus importante dans la réalisation des ambitions de la résolution a été la création de l’UN-GGCE. Cependant, le rapport rappelle les </w:t>
            </w:r>
            <w:r w:rsidR="001B4EE3" w:rsidRPr="000032CD">
              <w:rPr>
                <w:rStyle w:val="rynqvb"/>
              </w:rPr>
              <w:t>États</w:t>
            </w:r>
            <w:r w:rsidRPr="000032CD">
              <w:rPr>
                <w:rStyle w:val="rynqvb"/>
              </w:rPr>
              <w:t xml:space="preserve">-membres à continuer d’œuvrer pour l’amélioration de la </w:t>
            </w:r>
            <w:r w:rsidRPr="000032CD">
              <w:t>chaîne d’approvisionnement mondiale en géodésie</w:t>
            </w:r>
            <w:r w:rsidRPr="000032CD">
              <w:rPr>
                <w:rStyle w:val="rynqvb"/>
              </w:rPr>
              <w:t xml:space="preserve">, et ainsi renforcer la coopération entre </w:t>
            </w:r>
            <w:r w:rsidR="001B4EE3" w:rsidRPr="000032CD">
              <w:rPr>
                <w:rStyle w:val="rynqvb"/>
              </w:rPr>
              <w:t>États</w:t>
            </w:r>
            <w:r w:rsidRPr="000032CD">
              <w:rPr>
                <w:rStyle w:val="rynqvb"/>
              </w:rPr>
              <w:t>-membres afin d’assurer sa pérennité à long-terme.</w:t>
            </w:r>
          </w:p>
          <w:p w14:paraId="43460C37" w14:textId="77777777" w:rsidR="00F537E9" w:rsidRPr="000032CD" w:rsidRDefault="005767F6" w:rsidP="00F537E9">
            <w:pPr>
              <w:rPr>
                <w:u w:val="single"/>
              </w:rPr>
            </w:pPr>
            <w:r w:rsidRPr="000032CD">
              <w:rPr>
                <w:u w:val="single"/>
              </w:rPr>
              <w:t>Proposition de position française</w:t>
            </w:r>
          </w:p>
          <w:p w14:paraId="56F61AF1" w14:textId="77777777" w:rsidR="00ED1EC6" w:rsidRPr="000032CD" w:rsidRDefault="00ED1EC6" w:rsidP="00ED1EC6">
            <w:pPr>
              <w:rPr>
                <w:i/>
                <w:iCs/>
              </w:rPr>
            </w:pPr>
            <w:r w:rsidRPr="000032CD">
              <w:rPr>
                <w:i/>
                <w:iCs/>
              </w:rPr>
              <w:t>Merci Mme la Présidente (ou Monsieur le Président)</w:t>
            </w:r>
          </w:p>
          <w:p w14:paraId="3A74821E" w14:textId="0F4CB53F" w:rsidR="00ED1EC6" w:rsidRPr="000032CD" w:rsidRDefault="00ED1EC6" w:rsidP="00ED1EC6">
            <w:pPr>
              <w:rPr>
                <w:i/>
                <w:iCs/>
              </w:rPr>
            </w:pPr>
            <w:r w:rsidRPr="000032CD">
              <w:rPr>
                <w:i/>
                <w:iCs/>
              </w:rPr>
              <w:t>La France note avec satisfaction les avancées et travaux accomplis du Sous-comité en géodésie durant la période d’intersessions, et notamment son étroite coopération avec le centre géodésique mondial d’excellence.</w:t>
            </w:r>
          </w:p>
          <w:p w14:paraId="22B08853" w14:textId="569ABD79" w:rsidR="00ED1EC6" w:rsidRPr="000032CD" w:rsidRDefault="00ED1EC6" w:rsidP="00ED1EC6">
            <w:pPr>
              <w:rPr>
                <w:i/>
                <w:iCs/>
              </w:rPr>
            </w:pPr>
            <w:r w:rsidRPr="000032CD">
              <w:rPr>
                <w:i/>
                <w:iCs/>
              </w:rPr>
              <w:t>La France appuie la recommandation du Sous-comité d’attirer l’attention des États-membres sur la nécessité d’assurer la pérennité de la chaîne d’approvisionnement mondiale en géodésie, via notamment des coopérations et accord bilatéraux et multilatéraux.</w:t>
            </w:r>
          </w:p>
          <w:p w14:paraId="696AA04E" w14:textId="4667C97F" w:rsidR="00ED1EC6" w:rsidRPr="000032CD" w:rsidRDefault="00ED1EC6" w:rsidP="00C947C3">
            <w:pPr>
              <w:rPr>
                <w:rStyle w:val="rynqvb"/>
                <w:i/>
                <w:iCs/>
              </w:rPr>
            </w:pPr>
            <w:r w:rsidRPr="000032CD">
              <w:rPr>
                <w:i/>
                <w:iCs/>
              </w:rPr>
              <w:t>La France appui</w:t>
            </w:r>
            <w:r w:rsidR="00C947C3" w:rsidRPr="000032CD">
              <w:rPr>
                <w:i/>
                <w:iCs/>
              </w:rPr>
              <w:t>e</w:t>
            </w:r>
            <w:r w:rsidRPr="000032CD">
              <w:rPr>
                <w:i/>
                <w:iCs/>
              </w:rPr>
              <w:t xml:space="preserve"> aussi la recommandation </w:t>
            </w:r>
            <w:r w:rsidRPr="000032CD">
              <w:rPr>
                <w:rStyle w:val="rynqvb"/>
                <w:i/>
                <w:iCs/>
              </w:rPr>
              <w:t xml:space="preserve">pour l'engagement dans les processus de la Conférence mondiale des radiocommunications afin de garantir la protection des bandes de </w:t>
            </w:r>
            <w:r w:rsidRPr="000032CD">
              <w:t>fréquences</w:t>
            </w:r>
            <w:r w:rsidRPr="000032CD">
              <w:rPr>
                <w:rStyle w:val="rynqvb"/>
                <w:i/>
                <w:iCs/>
              </w:rPr>
              <w:t xml:space="preserve"> essentielles aux techniques géodésiques, y compris l'interférométrie à très longue base (VLBI).</w:t>
            </w:r>
          </w:p>
          <w:p w14:paraId="3A94CD78" w14:textId="77777777" w:rsidR="00ED1EC6" w:rsidRPr="000032CD" w:rsidRDefault="00ED1EC6" w:rsidP="00ED1EC6">
            <w:pPr>
              <w:spacing w:before="0" w:after="0"/>
              <w:rPr>
                <w:i/>
                <w:iCs/>
              </w:rPr>
            </w:pPr>
            <w:r w:rsidRPr="000032CD">
              <w:rPr>
                <w:i/>
                <w:iCs/>
              </w:rPr>
              <w:t xml:space="preserve">La France continuera sa contribution aux travaux conjoints du sous-comité et du centre d’excellence, et poursuivra aussi ses efforts de développement du Repère </w:t>
            </w:r>
            <w:r w:rsidRPr="000032CD">
              <w:rPr>
                <w:i/>
                <w:iCs/>
              </w:rPr>
              <w:lastRenderedPageBreak/>
              <w:t>international de référence terrestre (ITRF), qui constitue la composante centrale du GGRF, et que la France entretient depuis bientôt quatre décennies.</w:t>
            </w:r>
          </w:p>
          <w:p w14:paraId="62C2CA11" w14:textId="799B351B" w:rsidR="005767F6" w:rsidRPr="000032CD" w:rsidRDefault="00ED1EC6" w:rsidP="00ED1EC6">
            <w:r w:rsidRPr="000032CD">
              <w:rPr>
                <w:i/>
                <w:iCs/>
              </w:rPr>
              <w:t>Je vous remercie.</w:t>
            </w:r>
          </w:p>
        </w:tc>
      </w:tr>
    </w:tbl>
    <w:p w14:paraId="7C235A29" w14:textId="12DC650C" w:rsidR="00477485" w:rsidRPr="000032CD" w:rsidRDefault="00075158" w:rsidP="00477485">
      <w:pPr>
        <w:pStyle w:val="Titre1"/>
        <w:ind w:left="431" w:hanging="431"/>
      </w:pPr>
      <w:bookmarkStart w:id="7" w:name="_Toc203481499"/>
      <w:r w:rsidRPr="000032CD">
        <w:lastRenderedPageBreak/>
        <w:t>Point 9</w:t>
      </w:r>
      <w:r w:rsidRPr="000032CD">
        <w:rPr>
          <w:rFonts w:ascii="Calibri" w:hAnsi="Calibri" w:cs="Calibri"/>
        </w:rPr>
        <w:t> </w:t>
      </w:r>
      <w:r w:rsidRPr="000032CD">
        <w:t xml:space="preserve">: </w:t>
      </w:r>
      <w:r w:rsidR="00477485" w:rsidRPr="000032CD">
        <w:t>Rôle de l’information géolocalisée dans le domaine du développement durable</w:t>
      </w:r>
      <w:bookmarkEnd w:id="7"/>
    </w:p>
    <w:p w14:paraId="2C1D4451" w14:textId="75CCBC91" w:rsidR="00C6326B" w:rsidRPr="000032CD" w:rsidRDefault="00C6326B" w:rsidP="00C6326B">
      <w:r w:rsidRPr="000032CD">
        <w:rPr>
          <w:u w:val="single"/>
        </w:rPr>
        <w:t>Document</w:t>
      </w:r>
      <w:r w:rsidR="00E81BCB" w:rsidRPr="000032CD">
        <w:rPr>
          <w:u w:val="single"/>
        </w:rPr>
        <w:t>s</w:t>
      </w:r>
    </w:p>
    <w:p w14:paraId="7EE2831C" w14:textId="51E35DBC" w:rsidR="00C6326B" w:rsidRPr="000032CD" w:rsidRDefault="00C6326B" w:rsidP="007B06FB">
      <w:pPr>
        <w:pStyle w:val="Paragraphedeliste"/>
        <w:numPr>
          <w:ilvl w:val="0"/>
          <w:numId w:val="8"/>
        </w:numPr>
        <w:jc w:val="left"/>
      </w:pPr>
      <w:r w:rsidRPr="000032CD">
        <w:t>Rapport</w:t>
      </w:r>
      <w:r w:rsidR="00943339" w:rsidRPr="000032CD">
        <w:t xml:space="preserve"> du Groupe de travail </w:t>
      </w:r>
      <w:r w:rsidRPr="000032CD">
        <w:t xml:space="preserve">: </w:t>
      </w:r>
      <w:hyperlink r:id="rId32" w:history="1">
        <w:r w:rsidRPr="000032CD">
          <w:rPr>
            <w:rStyle w:val="Lienhypertexte"/>
          </w:rPr>
          <w:t>E/C.20/202</w:t>
        </w:r>
        <w:r w:rsidR="00943339" w:rsidRPr="000032CD">
          <w:rPr>
            <w:rStyle w:val="Lienhypertexte"/>
          </w:rPr>
          <w:t>5</w:t>
        </w:r>
        <w:r w:rsidRPr="000032CD">
          <w:rPr>
            <w:rStyle w:val="Lienhypertexte"/>
          </w:rPr>
          <w:t>/</w:t>
        </w:r>
        <w:r w:rsidR="00943339" w:rsidRPr="000032CD">
          <w:rPr>
            <w:rStyle w:val="Lienhypertexte"/>
          </w:rPr>
          <w:t>10</w:t>
        </w:r>
        <w:r w:rsidRPr="000032CD">
          <w:rPr>
            <w:rStyle w:val="Lienhypertexte"/>
          </w:rPr>
          <w:t>/Add.1</w:t>
        </w:r>
      </w:hyperlink>
    </w:p>
    <w:p w14:paraId="22FB6E79" w14:textId="1DCEAB03" w:rsidR="00C6326B" w:rsidRPr="000032CD" w:rsidRDefault="00E81BCB" w:rsidP="00E81BCB">
      <w:pPr>
        <w:pStyle w:val="Paragraphedeliste"/>
        <w:numPr>
          <w:ilvl w:val="0"/>
          <w:numId w:val="8"/>
        </w:numPr>
        <w:jc w:val="left"/>
        <w:rPr>
          <w:lang w:val="en-GB"/>
        </w:rPr>
      </w:pPr>
      <w:r w:rsidRPr="000032CD">
        <w:rPr>
          <w:lang w:val="en-GB"/>
        </w:rPr>
        <w:t>Document de fond</w:t>
      </w:r>
      <w:r w:rsidRPr="000032CD">
        <w:rPr>
          <w:rFonts w:ascii="Calibri" w:hAnsi="Calibri" w:cs="Calibri"/>
          <w:lang w:val="en-GB"/>
        </w:rPr>
        <w:t> </w:t>
      </w:r>
      <w:r w:rsidRPr="000032CD">
        <w:rPr>
          <w:lang w:val="en-GB"/>
        </w:rPr>
        <w:t>:</w:t>
      </w:r>
      <w:r w:rsidR="00C977B1" w:rsidRPr="000032CD">
        <w:rPr>
          <w:lang w:val="en-GB"/>
        </w:rPr>
        <w:t xml:space="preserve"> </w:t>
      </w:r>
      <w:hyperlink r:id="rId33" w:history="1">
        <w:r w:rsidR="00C977B1" w:rsidRPr="000032CD">
          <w:rPr>
            <w:rStyle w:val="Lienhypertexte"/>
            <w:lang w:val="en-GB"/>
          </w:rPr>
          <w:t>Rescuing the SDGs with Geospatial Information</w:t>
        </w:r>
      </w:hyperlink>
    </w:p>
    <w:p w14:paraId="057568C4" w14:textId="77777777" w:rsidR="00E81BCB" w:rsidRPr="000032CD" w:rsidRDefault="00E81BCB" w:rsidP="00C6326B">
      <w:pPr>
        <w:rPr>
          <w:lang w:val="en-GB"/>
        </w:rPr>
      </w:pPr>
    </w:p>
    <w:tbl>
      <w:tblPr>
        <w:tblStyle w:val="Grilledutableau"/>
        <w:tblW w:w="0" w:type="auto"/>
        <w:tblLook w:val="04A0" w:firstRow="1" w:lastRow="0" w:firstColumn="1" w:lastColumn="0" w:noHBand="0" w:noVBand="1"/>
      </w:tblPr>
      <w:tblGrid>
        <w:gridCol w:w="9060"/>
      </w:tblGrid>
      <w:tr w:rsidR="00D45559" w:rsidRPr="000032CD" w14:paraId="5FB2E0E1" w14:textId="77777777" w:rsidTr="00D45559">
        <w:tc>
          <w:tcPr>
            <w:tcW w:w="9060" w:type="dxa"/>
          </w:tcPr>
          <w:p w14:paraId="1071863D" w14:textId="77777777" w:rsidR="00F537E9" w:rsidRPr="000032CD" w:rsidRDefault="00D45559" w:rsidP="00F537E9">
            <w:pPr>
              <w:rPr>
                <w:u w:val="single"/>
              </w:rPr>
            </w:pPr>
            <w:r w:rsidRPr="000032CD">
              <w:rPr>
                <w:u w:val="single"/>
              </w:rPr>
              <w:t>Résumé</w:t>
            </w:r>
          </w:p>
          <w:p w14:paraId="3B02CC8C" w14:textId="66F5935D" w:rsidR="00471D72" w:rsidRPr="000032CD" w:rsidRDefault="00471D72" w:rsidP="00A007A9">
            <w:pPr>
              <w:spacing w:after="20"/>
            </w:pPr>
            <w:r w:rsidRPr="000032CD">
              <w:t xml:space="preserve">Ce rapport, préparé par le Secrétariat et le Groupe de travail sur l'information géospatiale de l’Inter-Agency and Expert Group on SDG Indicators (IAEG-SDGs), </w:t>
            </w:r>
            <w:r w:rsidR="00A65F06" w:rsidRPr="000032CD">
              <w:t>constate deux faits</w:t>
            </w:r>
            <w:r w:rsidR="00A65F06" w:rsidRPr="000032CD">
              <w:rPr>
                <w:rFonts w:ascii="Calibri" w:hAnsi="Calibri" w:cs="Calibri"/>
              </w:rPr>
              <w:t> </w:t>
            </w:r>
            <w:r w:rsidR="00A65F06" w:rsidRPr="000032CD">
              <w:t>:</w:t>
            </w:r>
          </w:p>
          <w:p w14:paraId="61049473" w14:textId="5FFC8E94" w:rsidR="00A65F06" w:rsidRPr="000032CD" w:rsidRDefault="00A65F06" w:rsidP="00AC39F3">
            <w:pPr>
              <w:pStyle w:val="Paragraphedeliste"/>
              <w:numPr>
                <w:ilvl w:val="0"/>
                <w:numId w:val="11"/>
              </w:numPr>
              <w:spacing w:before="20" w:after="20"/>
              <w:ind w:left="714" w:hanging="357"/>
            </w:pPr>
            <w:r w:rsidRPr="000032CD">
              <w:t>À moins de 5 ans de l’échéance des ODD, les progrès sont lents et inégaux.</w:t>
            </w:r>
          </w:p>
          <w:p w14:paraId="404C4D71" w14:textId="07BFEC6D" w:rsidR="00A65F06" w:rsidRPr="000032CD" w:rsidRDefault="00A65F06" w:rsidP="00AC39F3">
            <w:pPr>
              <w:pStyle w:val="Paragraphedeliste"/>
              <w:numPr>
                <w:ilvl w:val="0"/>
                <w:numId w:val="11"/>
              </w:numPr>
              <w:spacing w:before="20"/>
              <w:ind w:left="714" w:hanging="357"/>
            </w:pPr>
            <w:r w:rsidRPr="000032CD">
              <w:t>L’information géospatiale est reconnue comme un levier essentiel pour la production, la mesure, le suivi et la diffusion des indicateurs ODD.</w:t>
            </w:r>
          </w:p>
          <w:p w14:paraId="3D9625A8" w14:textId="24EE763F" w:rsidR="0008722E" w:rsidRPr="000032CD" w:rsidRDefault="0008722E" w:rsidP="0008722E">
            <w:pPr>
              <w:spacing w:before="0"/>
            </w:pPr>
            <w:r w:rsidRPr="000032CD">
              <w:t>Les deux réalisations principales sont le lancement d’une «</w:t>
            </w:r>
            <w:r w:rsidRPr="000032CD">
              <w:rPr>
                <w:rFonts w:ascii="Calibri" w:hAnsi="Calibri" w:cs="Calibri"/>
              </w:rPr>
              <w:t> </w:t>
            </w:r>
            <w:r w:rsidRPr="000032CD">
              <w:t>storymap interactive</w:t>
            </w:r>
            <w:r w:rsidRPr="000032CD">
              <w:rPr>
                <w:rFonts w:ascii="Calibri" w:hAnsi="Calibri" w:cs="Calibri"/>
              </w:rPr>
              <w:t> </w:t>
            </w:r>
            <w:r w:rsidRPr="000032CD">
              <w:t>» présentant des cas d’usage nationaux (ex.</w:t>
            </w:r>
            <w:r w:rsidRPr="000032CD">
              <w:rPr>
                <w:rFonts w:ascii="Calibri" w:hAnsi="Calibri" w:cs="Calibri"/>
              </w:rPr>
              <w:t> </w:t>
            </w:r>
            <w:r w:rsidRPr="000032CD">
              <w:t xml:space="preserve">: agriculture au Mexique, écosystèmes aquatiques en Malaisie, urbanisation en Irlande…) et la publication du document stratégique </w:t>
            </w:r>
            <w:r w:rsidRPr="000032CD">
              <w:rPr>
                <w:i/>
                <w:iCs/>
              </w:rPr>
              <w:t>Rescuing the SDGs with Geospatial Information</w:t>
            </w:r>
            <w:r w:rsidRPr="000032CD">
              <w:t>.</w:t>
            </w:r>
          </w:p>
          <w:p w14:paraId="5B1B3D42" w14:textId="1D06A341" w:rsidR="009E42F6" w:rsidRPr="000032CD" w:rsidRDefault="009E42F6" w:rsidP="00A007A9">
            <w:pPr>
              <w:spacing w:before="0" w:afterLines="20" w:after="48"/>
            </w:pPr>
            <w:r w:rsidRPr="000032CD">
              <w:t xml:space="preserve">Ce document </w:t>
            </w:r>
            <w:r w:rsidR="00990463" w:rsidRPr="000032CD">
              <w:t xml:space="preserve">propose six recommandations pour </w:t>
            </w:r>
            <w:r w:rsidR="00AE0628" w:rsidRPr="000032CD">
              <w:t>«</w:t>
            </w:r>
            <w:r w:rsidR="00AE0628" w:rsidRPr="000032CD">
              <w:rPr>
                <w:rFonts w:ascii="Calibri" w:hAnsi="Calibri" w:cs="Calibri"/>
              </w:rPr>
              <w:t> </w:t>
            </w:r>
            <w:r w:rsidR="00990463" w:rsidRPr="000032CD">
              <w:t>sauver les ODD</w:t>
            </w:r>
            <w:r w:rsidR="00AE0628" w:rsidRPr="000032CD">
              <w:rPr>
                <w:rFonts w:ascii="Calibri" w:hAnsi="Calibri" w:cs="Calibri"/>
              </w:rPr>
              <w:t> </w:t>
            </w:r>
            <w:r w:rsidR="00AE0628" w:rsidRPr="000032CD">
              <w:t>»</w:t>
            </w:r>
            <w:r w:rsidR="00990463" w:rsidRPr="000032CD">
              <w:rPr>
                <w:rFonts w:ascii="Calibri" w:hAnsi="Calibri" w:cs="Calibri"/>
              </w:rPr>
              <w:t> </w:t>
            </w:r>
            <w:r w:rsidR="00990463" w:rsidRPr="000032CD">
              <w:t>:</w:t>
            </w:r>
          </w:p>
          <w:p w14:paraId="5AA9CDC5" w14:textId="6F07340A" w:rsidR="00AE0628" w:rsidRPr="000032CD" w:rsidRDefault="00AE0628" w:rsidP="00AC39F3">
            <w:pPr>
              <w:pStyle w:val="Paragraphedeliste"/>
              <w:numPr>
                <w:ilvl w:val="0"/>
                <w:numId w:val="12"/>
              </w:numPr>
              <w:spacing w:before="20" w:afterLines="20" w:after="48"/>
              <w:ind w:left="714" w:hanging="357"/>
            </w:pPr>
            <w:r w:rsidRPr="000032CD">
              <w:t xml:space="preserve">Réviser les métadonnées </w:t>
            </w:r>
            <w:r w:rsidR="006A6422" w:rsidRPr="000032CD">
              <w:t xml:space="preserve">des </w:t>
            </w:r>
            <w:r w:rsidRPr="000032CD">
              <w:t>ODD pour intégrer les dimensions spatiales.</w:t>
            </w:r>
          </w:p>
          <w:p w14:paraId="22E0F0DA" w14:textId="77777777" w:rsidR="00AE0628" w:rsidRPr="000032CD" w:rsidRDefault="00AE0628" w:rsidP="00AC39F3">
            <w:pPr>
              <w:pStyle w:val="Paragraphedeliste"/>
              <w:numPr>
                <w:ilvl w:val="0"/>
                <w:numId w:val="12"/>
              </w:numPr>
              <w:spacing w:before="20" w:afterLines="20" w:after="48"/>
              <w:ind w:left="714" w:hanging="357"/>
            </w:pPr>
            <w:r w:rsidRPr="000032CD">
              <w:t>Exploiter les observations de la Terre pour combler les lacunes de données.</w:t>
            </w:r>
          </w:p>
          <w:p w14:paraId="088C5526" w14:textId="77777777" w:rsidR="00AE0628" w:rsidRPr="000032CD" w:rsidRDefault="00AE0628" w:rsidP="00AC39F3">
            <w:pPr>
              <w:pStyle w:val="Paragraphedeliste"/>
              <w:numPr>
                <w:ilvl w:val="0"/>
                <w:numId w:val="12"/>
              </w:numPr>
              <w:spacing w:before="20" w:afterLines="20" w:after="48"/>
              <w:ind w:left="714" w:hanging="357"/>
            </w:pPr>
            <w:r w:rsidRPr="000032CD">
              <w:t>Intégrer les systèmes statistiques et géospatiaux.</w:t>
            </w:r>
          </w:p>
          <w:p w14:paraId="0EF8D8E5" w14:textId="53D53ECE" w:rsidR="00AE0628" w:rsidRPr="000032CD" w:rsidRDefault="00AE0628" w:rsidP="00AC39F3">
            <w:pPr>
              <w:pStyle w:val="Paragraphedeliste"/>
              <w:numPr>
                <w:ilvl w:val="0"/>
                <w:numId w:val="12"/>
              </w:numPr>
              <w:spacing w:before="20" w:afterLines="20" w:after="48"/>
              <w:ind w:left="714" w:hanging="357"/>
            </w:pPr>
            <w:r w:rsidRPr="000032CD">
              <w:t xml:space="preserve">Renforcer la collaboration entre </w:t>
            </w:r>
            <w:r w:rsidR="00B833CF">
              <w:t>instituts</w:t>
            </w:r>
            <w:r w:rsidRPr="000032CD">
              <w:t xml:space="preserve"> statistiques et agences géospatiales.</w:t>
            </w:r>
          </w:p>
          <w:p w14:paraId="471C8379" w14:textId="5D20BF7A" w:rsidR="00AE0628" w:rsidRPr="000032CD" w:rsidRDefault="00AE0628" w:rsidP="00AC39F3">
            <w:pPr>
              <w:pStyle w:val="Paragraphedeliste"/>
              <w:numPr>
                <w:ilvl w:val="0"/>
                <w:numId w:val="12"/>
              </w:numPr>
              <w:spacing w:before="20" w:afterLines="20" w:after="48"/>
              <w:ind w:left="714" w:hanging="357"/>
            </w:pPr>
            <w:r w:rsidRPr="000032CD">
              <w:t>Reconna</w:t>
            </w:r>
            <w:r w:rsidR="006A6422" w:rsidRPr="000032CD">
              <w:t>i</w:t>
            </w:r>
            <w:r w:rsidRPr="000032CD">
              <w:t>tre les jeux de données géospatiales comme sources légitimes.</w:t>
            </w:r>
          </w:p>
          <w:p w14:paraId="6524C707" w14:textId="77C12104" w:rsidR="00990463" w:rsidRPr="000032CD" w:rsidRDefault="00AE0628" w:rsidP="00AC39F3">
            <w:pPr>
              <w:pStyle w:val="Paragraphedeliste"/>
              <w:numPr>
                <w:ilvl w:val="0"/>
                <w:numId w:val="12"/>
              </w:numPr>
              <w:spacing w:before="20"/>
              <w:ind w:left="714" w:hanging="357"/>
            </w:pPr>
            <w:r w:rsidRPr="000032CD">
              <w:t>Renforcer les capacités techniques des pays.</w:t>
            </w:r>
          </w:p>
          <w:p w14:paraId="7E4764DC" w14:textId="77777777" w:rsidR="008945FB" w:rsidRPr="000032CD" w:rsidRDefault="00D45559" w:rsidP="008945FB">
            <w:pPr>
              <w:rPr>
                <w:u w:val="single"/>
              </w:rPr>
            </w:pPr>
            <w:r w:rsidRPr="000032CD">
              <w:rPr>
                <w:u w:val="single"/>
              </w:rPr>
              <w:t>Proposition de position française</w:t>
            </w:r>
          </w:p>
          <w:p w14:paraId="13F53C3E" w14:textId="77777777" w:rsidR="008945FB" w:rsidRPr="000032CD" w:rsidRDefault="008945FB" w:rsidP="008945FB">
            <w:pPr>
              <w:rPr>
                <w:i/>
                <w:iCs/>
              </w:rPr>
            </w:pPr>
            <w:r w:rsidRPr="000032CD">
              <w:rPr>
                <w:i/>
                <w:iCs/>
              </w:rPr>
              <w:t>Merci Mme la Présidente (ou Monsieur le Président)</w:t>
            </w:r>
          </w:p>
          <w:p w14:paraId="7D082D65" w14:textId="77777777" w:rsidR="00857652" w:rsidRPr="000032CD" w:rsidRDefault="0015775E" w:rsidP="00F537E9">
            <w:pPr>
              <w:rPr>
                <w:i/>
                <w:iCs/>
              </w:rPr>
            </w:pPr>
            <w:r w:rsidRPr="000032CD">
              <w:rPr>
                <w:i/>
                <w:iCs/>
              </w:rPr>
              <w:t xml:space="preserve">La France salue les efforts du Groupe de travail et du Secrétariat pour positionner l’information géospatiale comme un pilier de la mise en œuvre des ODD, en particulier dans les contextes locaux et </w:t>
            </w:r>
            <w:r w:rsidR="00E77B9F" w:rsidRPr="000032CD">
              <w:rPr>
                <w:i/>
                <w:iCs/>
              </w:rPr>
              <w:t>infra</w:t>
            </w:r>
            <w:r w:rsidRPr="000032CD">
              <w:rPr>
                <w:i/>
                <w:iCs/>
              </w:rPr>
              <w:t xml:space="preserve">nationaux. </w:t>
            </w:r>
          </w:p>
          <w:p w14:paraId="241DAD0E" w14:textId="2E95BDD3" w:rsidR="00D45559" w:rsidRPr="000032CD" w:rsidRDefault="00857652" w:rsidP="00F537E9">
            <w:pPr>
              <w:rPr>
                <w:i/>
                <w:iCs/>
              </w:rPr>
            </w:pPr>
            <w:r w:rsidRPr="000032CD">
              <w:rPr>
                <w:i/>
                <w:iCs/>
              </w:rPr>
              <w:t xml:space="preserve">La France </w:t>
            </w:r>
            <w:r w:rsidR="0015775E" w:rsidRPr="000032CD">
              <w:rPr>
                <w:i/>
                <w:iCs/>
              </w:rPr>
              <w:t>partage</w:t>
            </w:r>
            <w:r w:rsidR="006E339F" w:rsidRPr="000032CD">
              <w:rPr>
                <w:i/>
                <w:iCs/>
              </w:rPr>
              <w:t xml:space="preserve"> également</w:t>
            </w:r>
            <w:r w:rsidR="0015775E" w:rsidRPr="000032CD">
              <w:rPr>
                <w:i/>
                <w:iCs/>
              </w:rPr>
              <w:t xml:space="preserve"> </w:t>
            </w:r>
            <w:r w:rsidR="003C7331" w:rsidRPr="000032CD">
              <w:rPr>
                <w:i/>
                <w:iCs/>
              </w:rPr>
              <w:t xml:space="preserve">le constat </w:t>
            </w:r>
            <w:r w:rsidR="0009017D" w:rsidRPr="000032CD">
              <w:rPr>
                <w:i/>
                <w:iCs/>
              </w:rPr>
              <w:t>que les progrès sont lents et inégaux, à moins de cinq ans de l’échéance des ODD</w:t>
            </w:r>
            <w:r w:rsidR="005B6C3E" w:rsidRPr="000032CD">
              <w:rPr>
                <w:rFonts w:ascii="Calibri" w:hAnsi="Calibri" w:cs="Calibri"/>
                <w:i/>
                <w:iCs/>
              </w:rPr>
              <w:t> </w:t>
            </w:r>
            <w:r w:rsidR="005B6C3E" w:rsidRPr="000032CD">
              <w:rPr>
                <w:i/>
                <w:iCs/>
              </w:rPr>
              <w:t>; c’est pourquoi elle soutient tout particulièrement les six recommandations du document, qui offrent une feuille de route concrète pour intégrer les données spatiales dans les systèmes statistiques nationaux</w:t>
            </w:r>
            <w:r w:rsidR="00BE0256" w:rsidRPr="000032CD">
              <w:rPr>
                <w:i/>
                <w:iCs/>
              </w:rPr>
              <w:t xml:space="preserve"> et compte œuvrer en ce sens tant à l’échelon national (en travaillant au rapprochement de l’IGN et de l’Insee</w:t>
            </w:r>
            <w:r w:rsidR="0018567E" w:rsidRPr="000032CD">
              <w:rPr>
                <w:i/>
                <w:iCs/>
              </w:rPr>
              <w:t xml:space="preserve">) qu’européen (en s’impliquant des groupes de travail </w:t>
            </w:r>
            <w:r w:rsidR="00944015" w:rsidRPr="000032CD">
              <w:rPr>
                <w:i/>
                <w:iCs/>
              </w:rPr>
              <w:t>sur l’intégration de données géostatistiques initiés par Eurostat).</w:t>
            </w:r>
          </w:p>
          <w:p w14:paraId="394D5F09" w14:textId="77777777" w:rsidR="00EA7E35" w:rsidRPr="000032CD" w:rsidRDefault="00492567" w:rsidP="00EA7E35">
            <w:pPr>
              <w:spacing w:before="0" w:after="0"/>
              <w:rPr>
                <w:i/>
                <w:iCs/>
              </w:rPr>
            </w:pPr>
            <w:r w:rsidRPr="000032CD">
              <w:rPr>
                <w:i/>
                <w:iCs/>
              </w:rPr>
              <w:lastRenderedPageBreak/>
              <w:t>Enfin, la France salue l’initiative de la «</w:t>
            </w:r>
            <w:r w:rsidRPr="000032CD">
              <w:rPr>
                <w:rFonts w:ascii="Calibri" w:hAnsi="Calibri" w:cs="Calibri"/>
                <w:i/>
                <w:iCs/>
              </w:rPr>
              <w:t> </w:t>
            </w:r>
            <w:r w:rsidRPr="000032CD">
              <w:rPr>
                <w:i/>
                <w:iCs/>
              </w:rPr>
              <w:t>storymap</w:t>
            </w:r>
            <w:r w:rsidRPr="000032CD">
              <w:rPr>
                <w:rFonts w:ascii="Calibri" w:hAnsi="Calibri" w:cs="Calibri"/>
                <w:i/>
                <w:iCs/>
              </w:rPr>
              <w:t> </w:t>
            </w:r>
            <w:r w:rsidRPr="000032CD">
              <w:rPr>
                <w:i/>
                <w:iCs/>
              </w:rPr>
              <w:t>» et appelle les États membres à y contribuer activement pour favoriser l’apprentissage entre pairs et la coopération</w:t>
            </w:r>
            <w:r w:rsidR="00EA7E35" w:rsidRPr="000032CD">
              <w:rPr>
                <w:i/>
                <w:iCs/>
              </w:rPr>
              <w:t xml:space="preserve"> s</w:t>
            </w:r>
            <w:r w:rsidRPr="000032CD">
              <w:rPr>
                <w:i/>
                <w:iCs/>
              </w:rPr>
              <w:t>ud-</w:t>
            </w:r>
            <w:r w:rsidR="00EA7E35" w:rsidRPr="000032CD">
              <w:rPr>
                <w:i/>
                <w:iCs/>
              </w:rPr>
              <w:t>s</w:t>
            </w:r>
            <w:r w:rsidRPr="000032CD">
              <w:rPr>
                <w:i/>
                <w:iCs/>
              </w:rPr>
              <w:t xml:space="preserve">ud. </w:t>
            </w:r>
            <w:r w:rsidR="00EA7E35" w:rsidRPr="000032CD">
              <w:rPr>
                <w:i/>
                <w:iCs/>
              </w:rPr>
              <w:t xml:space="preserve">Elle </w:t>
            </w:r>
            <w:r w:rsidRPr="000032CD">
              <w:rPr>
                <w:i/>
                <w:iCs/>
              </w:rPr>
              <w:t>soulign</w:t>
            </w:r>
            <w:r w:rsidR="00EA7E35" w:rsidRPr="000032CD">
              <w:rPr>
                <w:i/>
                <w:iCs/>
              </w:rPr>
              <w:t>e</w:t>
            </w:r>
            <w:r w:rsidRPr="000032CD">
              <w:rPr>
                <w:i/>
                <w:iCs/>
              </w:rPr>
              <w:t xml:space="preserve"> l’importance de soutenir les pays en développement dans l’acquisition des compétences et infrastructures nécessaires à l’exploitation des données géospatiales.</w:t>
            </w:r>
          </w:p>
          <w:p w14:paraId="288DB704" w14:textId="6843B907" w:rsidR="00492567" w:rsidRPr="000032CD" w:rsidRDefault="00EA7E35" w:rsidP="00EA7E35">
            <w:r w:rsidRPr="000032CD">
              <w:rPr>
                <w:i/>
                <w:iCs/>
              </w:rPr>
              <w:t>Je vous remercie.</w:t>
            </w:r>
          </w:p>
        </w:tc>
      </w:tr>
    </w:tbl>
    <w:p w14:paraId="472C83A4" w14:textId="77777777" w:rsidR="00F537E9" w:rsidRPr="000032CD" w:rsidRDefault="00F537E9" w:rsidP="00F537E9"/>
    <w:p w14:paraId="11C2FFA0" w14:textId="24CA52A5" w:rsidR="00F537E9" w:rsidRPr="000032CD" w:rsidRDefault="00670EDA" w:rsidP="00F537E9">
      <w:pPr>
        <w:rPr>
          <w:u w:val="single"/>
        </w:rPr>
      </w:pPr>
      <w:r w:rsidRPr="000032CD">
        <w:rPr>
          <w:u w:val="single"/>
        </w:rPr>
        <w:t>É</w:t>
      </w:r>
      <w:r w:rsidR="00F537E9" w:rsidRPr="000032CD">
        <w:rPr>
          <w:u w:val="single"/>
        </w:rPr>
        <w:t>léments de contexte</w:t>
      </w:r>
    </w:p>
    <w:p w14:paraId="771C1A0A" w14:textId="7579DD55" w:rsidR="00D2454E" w:rsidRPr="000032CD" w:rsidRDefault="00D2454E" w:rsidP="00AC39F3">
      <w:pPr>
        <w:pStyle w:val="Paragraphedeliste"/>
        <w:numPr>
          <w:ilvl w:val="0"/>
          <w:numId w:val="10"/>
        </w:numPr>
        <w:rPr>
          <w:u w:val="single"/>
        </w:rPr>
      </w:pPr>
      <w:r w:rsidRPr="000032CD">
        <w:rPr>
          <w:u w:val="single"/>
        </w:rPr>
        <w:t>UN-GGIM et les objectifs de d</w:t>
      </w:r>
      <w:r w:rsidRPr="000032CD">
        <w:rPr>
          <w:rFonts w:cs="Marianne"/>
          <w:u w:val="single"/>
        </w:rPr>
        <w:t>é</w:t>
      </w:r>
      <w:r w:rsidRPr="000032CD">
        <w:rPr>
          <w:u w:val="single"/>
        </w:rPr>
        <w:t>veloppement durable</w:t>
      </w:r>
    </w:p>
    <w:p w14:paraId="0C1FDCDC" w14:textId="7D085D52" w:rsidR="00D2454E" w:rsidRPr="000032CD" w:rsidRDefault="00D2454E" w:rsidP="003C44AB">
      <w:pPr>
        <w:spacing w:after="200" w:line="276" w:lineRule="auto"/>
      </w:pPr>
      <w:r w:rsidRPr="000032CD">
        <w:t xml:space="preserve">Au cours des années 2010, le </w:t>
      </w:r>
      <w:r w:rsidR="00FB4F77" w:rsidRPr="000032CD">
        <w:t>C</w:t>
      </w:r>
      <w:r w:rsidRPr="000032CD">
        <w:t xml:space="preserve">omité d’experts UN-GGIM a fait du lobbying pour favoriser une approche géographique du développement durable. Ces efforts de lobbying portaient sur le </w:t>
      </w:r>
      <w:r w:rsidRPr="000032CD">
        <w:rPr>
          <w:i/>
          <w:iCs/>
        </w:rPr>
        <w:t>Programme de développement durable à l’horizon 2030</w:t>
      </w:r>
      <w:r w:rsidRPr="000032CD">
        <w:t xml:space="preserve"> (</w:t>
      </w:r>
      <w:r w:rsidRPr="000032CD">
        <w:rPr>
          <w:i/>
          <w:iCs/>
        </w:rPr>
        <w:t>2030 Agenda for Sustainable Development</w:t>
      </w:r>
      <w:r w:rsidRPr="000032CD">
        <w:t xml:space="preserve">), adopté </w:t>
      </w:r>
      <w:r w:rsidRPr="003C44AB">
        <w:rPr>
          <w:rFonts w:eastAsiaTheme="minorEastAsia"/>
        </w:rPr>
        <w:t>en</w:t>
      </w:r>
      <w:r w:rsidRPr="000032CD">
        <w:t xml:space="preserve"> septembre 2015 par l’assemblée générale des Nations unies. En effet, ce programme, qui consiste en 17 objectifs de développement durable – ODD (en anglais</w:t>
      </w:r>
      <w:r w:rsidRPr="000032CD">
        <w:rPr>
          <w:rFonts w:ascii="Calibri" w:hAnsi="Calibri" w:cs="Calibri"/>
        </w:rPr>
        <w:t> </w:t>
      </w:r>
      <w:r w:rsidRPr="000032CD">
        <w:t xml:space="preserve">: </w:t>
      </w:r>
      <w:r w:rsidRPr="000032CD">
        <w:rPr>
          <w:i/>
          <w:iCs/>
        </w:rPr>
        <w:t>Sustainable Development Goals</w:t>
      </w:r>
      <w:r w:rsidRPr="000032CD">
        <w:t xml:space="preserve"> – SDGs), structure les politiques de développement durable de tous les États membres, notamment de la France, où le ministère de la transition écologique se veut exemplaire dans la mise en œuvre des ODD.</w:t>
      </w:r>
    </w:p>
    <w:p w14:paraId="3D6894B3" w14:textId="7BCFF4D8" w:rsidR="00D2454E" w:rsidRPr="000032CD" w:rsidRDefault="00D2454E" w:rsidP="003C44AB">
      <w:pPr>
        <w:spacing w:after="200" w:line="276" w:lineRule="auto"/>
      </w:pPr>
      <w:r w:rsidRPr="000032CD">
        <w:t xml:space="preserve">Ces efforts de lobbying de l’UN-GGIM </w:t>
      </w:r>
      <w:r w:rsidR="00493524" w:rsidRPr="000032CD">
        <w:t>a porté ses fruits</w:t>
      </w:r>
      <w:r w:rsidRPr="000032CD">
        <w:t xml:space="preserve">, car le Programme de développement durable à </w:t>
      </w:r>
      <w:r w:rsidRPr="003C44AB">
        <w:rPr>
          <w:rFonts w:eastAsiaTheme="minorEastAsia"/>
        </w:rPr>
        <w:t>l’horizon</w:t>
      </w:r>
      <w:r w:rsidRPr="000032CD">
        <w:t xml:space="preserve"> 2030 adopté en 2015 par l’ONU contient des références spécifiques au besoin de données d’observations de la Terre et d’informations géospatiales pour la mesure et le suivi du développement durable.</w:t>
      </w:r>
    </w:p>
    <w:p w14:paraId="03E714FE" w14:textId="77777777" w:rsidR="00D45559" w:rsidRPr="000032CD" w:rsidRDefault="00D45559" w:rsidP="00C6326B"/>
    <w:p w14:paraId="46A20CF8" w14:textId="527501DD" w:rsidR="00477485" w:rsidRPr="000032CD" w:rsidRDefault="00075158" w:rsidP="00477485">
      <w:pPr>
        <w:pStyle w:val="Titre1"/>
        <w:ind w:left="431" w:hanging="431"/>
      </w:pPr>
      <w:bookmarkStart w:id="8" w:name="_Toc203481500"/>
      <w:r w:rsidRPr="000032CD">
        <w:t>Point 10</w:t>
      </w:r>
      <w:r w:rsidRPr="000032CD">
        <w:rPr>
          <w:rFonts w:ascii="Calibri" w:hAnsi="Calibri" w:cs="Calibri"/>
        </w:rPr>
        <w:t> </w:t>
      </w:r>
      <w:r w:rsidRPr="000032CD">
        <w:t xml:space="preserve">: </w:t>
      </w:r>
      <w:r w:rsidR="00477485" w:rsidRPr="000032CD">
        <w:t>Rôle de l’information géolocalisée dans le domaine du climat</w:t>
      </w:r>
      <w:r w:rsidR="00F428DB" w:rsidRPr="000032CD">
        <w:t>, de l’environnement</w:t>
      </w:r>
      <w:r w:rsidR="00477485" w:rsidRPr="000032CD">
        <w:t xml:space="preserve"> et de la résilience</w:t>
      </w:r>
      <w:bookmarkEnd w:id="8"/>
    </w:p>
    <w:p w14:paraId="72548786" w14:textId="5B64F516" w:rsidR="00943339" w:rsidRPr="000032CD" w:rsidRDefault="00C6326B" w:rsidP="00C6326B">
      <w:pPr>
        <w:rPr>
          <w:u w:val="single"/>
        </w:rPr>
      </w:pPr>
      <w:r w:rsidRPr="000032CD">
        <w:rPr>
          <w:u w:val="single"/>
        </w:rPr>
        <w:t>Document</w:t>
      </w:r>
      <w:r w:rsidR="008D06B5" w:rsidRPr="000032CD">
        <w:rPr>
          <w:u w:val="single"/>
        </w:rPr>
        <w:t>s</w:t>
      </w:r>
    </w:p>
    <w:p w14:paraId="6ACA7544" w14:textId="2B824AD4" w:rsidR="008D06B5" w:rsidRPr="000032CD" w:rsidRDefault="00C6326B" w:rsidP="007B06FB">
      <w:pPr>
        <w:pStyle w:val="Paragraphedeliste"/>
        <w:numPr>
          <w:ilvl w:val="0"/>
          <w:numId w:val="8"/>
        </w:numPr>
      </w:pPr>
      <w:r w:rsidRPr="000032CD">
        <w:t>Rapport</w:t>
      </w:r>
      <w:r w:rsidR="002D3381" w:rsidRPr="000032CD">
        <w:t>s</w:t>
      </w:r>
      <w:r w:rsidR="008D06B5" w:rsidRPr="000032CD">
        <w:rPr>
          <w:rFonts w:ascii="Calibri" w:hAnsi="Calibri" w:cs="Calibri"/>
        </w:rPr>
        <w:t> </w:t>
      </w:r>
      <w:r w:rsidR="008D06B5" w:rsidRPr="000032CD">
        <w:t>:</w:t>
      </w:r>
    </w:p>
    <w:p w14:paraId="5281EAD9" w14:textId="2E4FAB49" w:rsidR="00C6326B" w:rsidRPr="000032CD" w:rsidRDefault="00943339" w:rsidP="002D3381">
      <w:pPr>
        <w:pStyle w:val="Paragraphedeliste"/>
        <w:numPr>
          <w:ilvl w:val="1"/>
          <w:numId w:val="8"/>
        </w:numPr>
        <w:rPr>
          <w:rStyle w:val="Lienhypertexte"/>
          <w:color w:val="000000" w:themeColor="text1"/>
          <w:u w:val="none"/>
        </w:rPr>
      </w:pPr>
      <w:r w:rsidRPr="000032CD">
        <w:t>Groupe de travail</w:t>
      </w:r>
      <w:r w:rsidR="00562D77" w:rsidRPr="000032CD">
        <w:t xml:space="preserve"> et Équipe de </w:t>
      </w:r>
      <w:r w:rsidR="008D06B5" w:rsidRPr="000032CD">
        <w:t>travail</w:t>
      </w:r>
      <w:r w:rsidR="00C6326B" w:rsidRPr="000032CD">
        <w:rPr>
          <w:rFonts w:ascii="Calibri" w:hAnsi="Calibri" w:cs="Calibri"/>
        </w:rPr>
        <w:t> </w:t>
      </w:r>
      <w:r w:rsidR="00C6326B" w:rsidRPr="000032CD">
        <w:t xml:space="preserve">: </w:t>
      </w:r>
      <w:hyperlink r:id="rId34" w:history="1">
        <w:r w:rsidR="00C6326B" w:rsidRPr="000032CD">
          <w:rPr>
            <w:rStyle w:val="Lienhypertexte"/>
          </w:rPr>
          <w:t>E/C.20/202</w:t>
        </w:r>
        <w:r w:rsidRPr="000032CD">
          <w:rPr>
            <w:rStyle w:val="Lienhypertexte"/>
          </w:rPr>
          <w:t>5</w:t>
        </w:r>
        <w:r w:rsidR="00C6326B" w:rsidRPr="000032CD">
          <w:rPr>
            <w:rStyle w:val="Lienhypertexte"/>
          </w:rPr>
          <w:t>/1</w:t>
        </w:r>
        <w:r w:rsidRPr="000032CD">
          <w:rPr>
            <w:rStyle w:val="Lienhypertexte"/>
          </w:rPr>
          <w:t>1</w:t>
        </w:r>
        <w:r w:rsidR="00C6326B" w:rsidRPr="000032CD">
          <w:rPr>
            <w:rStyle w:val="Lienhypertexte"/>
          </w:rPr>
          <w:t>/Add.1</w:t>
        </w:r>
      </w:hyperlink>
    </w:p>
    <w:p w14:paraId="2220B24D" w14:textId="3191B7D3" w:rsidR="008D06B5" w:rsidRPr="000032CD" w:rsidRDefault="002D3381" w:rsidP="002D3381">
      <w:pPr>
        <w:pStyle w:val="Paragraphedeliste"/>
        <w:numPr>
          <w:ilvl w:val="1"/>
          <w:numId w:val="8"/>
        </w:numPr>
      </w:pPr>
      <w:r w:rsidRPr="000032CD">
        <w:t>Groupe de travail</w:t>
      </w:r>
      <w:r w:rsidRPr="000032CD">
        <w:rPr>
          <w:rFonts w:ascii="Calibri" w:hAnsi="Calibri" w:cs="Calibri"/>
        </w:rPr>
        <w:t> </w:t>
      </w:r>
      <w:r w:rsidRPr="000032CD">
        <w:t xml:space="preserve">: </w:t>
      </w:r>
      <w:hyperlink r:id="rId35" w:history="1">
        <w:r w:rsidR="009B64AF" w:rsidRPr="000032CD">
          <w:rPr>
            <w:rStyle w:val="Lienhypertexte"/>
          </w:rPr>
          <w:t>E/C.20/2025/11/Add.2</w:t>
        </w:r>
      </w:hyperlink>
    </w:p>
    <w:p w14:paraId="00ADC307" w14:textId="77777777" w:rsidR="00943339" w:rsidRPr="000032CD" w:rsidRDefault="00943339" w:rsidP="00943339"/>
    <w:tbl>
      <w:tblPr>
        <w:tblStyle w:val="Grilledutableau"/>
        <w:tblW w:w="9060" w:type="dxa"/>
        <w:tblLook w:val="04A0" w:firstRow="1" w:lastRow="0" w:firstColumn="1" w:lastColumn="0" w:noHBand="0" w:noVBand="1"/>
      </w:tblPr>
      <w:tblGrid>
        <w:gridCol w:w="4530"/>
        <w:gridCol w:w="4530"/>
      </w:tblGrid>
      <w:tr w:rsidR="00D2454E" w:rsidRPr="000032CD" w14:paraId="30A50007" w14:textId="6A25F213" w:rsidTr="537253DD">
        <w:trPr>
          <w:trHeight w:val="300"/>
        </w:trPr>
        <w:tc>
          <w:tcPr>
            <w:tcW w:w="4530" w:type="dxa"/>
          </w:tcPr>
          <w:p w14:paraId="6BEB56B7" w14:textId="77777777" w:rsidR="00E4389D" w:rsidRPr="000032CD" w:rsidRDefault="00D2454E" w:rsidP="00E4389D">
            <w:pPr>
              <w:rPr>
                <w:u w:val="single"/>
              </w:rPr>
            </w:pPr>
            <w:r w:rsidRPr="000032CD">
              <w:rPr>
                <w:u w:val="single"/>
              </w:rPr>
              <w:t>Résumé</w:t>
            </w:r>
          </w:p>
          <w:p w14:paraId="3E6A9E78" w14:textId="77777777" w:rsidR="00E4389D" w:rsidRPr="000032CD" w:rsidRDefault="00E4389D" w:rsidP="00E4389D">
            <w:r w:rsidRPr="000032CD">
              <w:rPr>
                <w:highlight w:val="yellow"/>
              </w:rPr>
              <w:t>(à compléter)</w:t>
            </w:r>
          </w:p>
          <w:p w14:paraId="0B9FA6F6" w14:textId="77777777" w:rsidR="00E4389D" w:rsidRPr="000032CD" w:rsidRDefault="00D2454E" w:rsidP="00E4389D">
            <w:pPr>
              <w:rPr>
                <w:u w:val="single"/>
              </w:rPr>
            </w:pPr>
            <w:r w:rsidRPr="000032CD">
              <w:rPr>
                <w:u w:val="single"/>
              </w:rPr>
              <w:t>Proposition de position française</w:t>
            </w:r>
          </w:p>
          <w:p w14:paraId="754D46E0" w14:textId="69A63ECE" w:rsidR="00D2454E" w:rsidRPr="000032CD" w:rsidRDefault="00E4389D" w:rsidP="00E4389D">
            <w:r w:rsidRPr="000032CD">
              <w:rPr>
                <w:highlight w:val="yellow"/>
              </w:rPr>
              <w:t>(à compléter)</w:t>
            </w:r>
          </w:p>
        </w:tc>
        <w:tc>
          <w:tcPr>
            <w:tcW w:w="4530" w:type="dxa"/>
          </w:tcPr>
          <w:p w14:paraId="2E3C12EF" w14:textId="0126FCCF" w:rsidR="537253DD" w:rsidRPr="000032CD" w:rsidRDefault="537253DD" w:rsidP="537253DD">
            <w:pPr>
              <w:rPr>
                <w:u w:val="single"/>
              </w:rPr>
            </w:pPr>
          </w:p>
        </w:tc>
      </w:tr>
    </w:tbl>
    <w:p w14:paraId="391A2D8B" w14:textId="4309A0CA" w:rsidR="00477485" w:rsidRPr="000032CD" w:rsidRDefault="00075158" w:rsidP="00477485">
      <w:pPr>
        <w:pStyle w:val="Titre1"/>
        <w:ind w:left="431" w:hanging="431"/>
      </w:pPr>
      <w:bookmarkStart w:id="9" w:name="_Toc203481501"/>
      <w:r w:rsidRPr="000032CD">
        <w:lastRenderedPageBreak/>
        <w:t>Point 11</w:t>
      </w:r>
      <w:r w:rsidRPr="000032CD">
        <w:rPr>
          <w:rFonts w:ascii="Calibri" w:hAnsi="Calibri" w:cs="Calibri"/>
        </w:rPr>
        <w:t> </w:t>
      </w:r>
      <w:r w:rsidRPr="000032CD">
        <w:t xml:space="preserve">: </w:t>
      </w:r>
      <w:r w:rsidR="00477485" w:rsidRPr="000032CD">
        <w:t>Intégration des informations géolocalisée, statistiques et autres informations connexes</w:t>
      </w:r>
      <w:bookmarkEnd w:id="9"/>
    </w:p>
    <w:p w14:paraId="636A43DE" w14:textId="66C21256" w:rsidR="00C6326B" w:rsidRPr="000032CD" w:rsidRDefault="00C6326B" w:rsidP="00C6326B">
      <w:r w:rsidRPr="000032CD">
        <w:rPr>
          <w:u w:val="single"/>
        </w:rPr>
        <w:t>Document</w:t>
      </w:r>
    </w:p>
    <w:p w14:paraId="3DACAF79" w14:textId="2E7ABCF7" w:rsidR="00C6326B" w:rsidRPr="000032CD" w:rsidRDefault="00C6326B" w:rsidP="007B06FB">
      <w:pPr>
        <w:pStyle w:val="Paragraphedeliste"/>
        <w:numPr>
          <w:ilvl w:val="0"/>
          <w:numId w:val="8"/>
        </w:numPr>
      </w:pPr>
      <w:r w:rsidRPr="000032CD">
        <w:t>Rapport</w:t>
      </w:r>
      <w:r w:rsidRPr="000032CD">
        <w:rPr>
          <w:rFonts w:ascii="Calibri" w:hAnsi="Calibri" w:cs="Calibri"/>
        </w:rPr>
        <w:t> </w:t>
      </w:r>
      <w:r w:rsidRPr="000032CD">
        <w:t xml:space="preserve">: </w:t>
      </w:r>
      <w:hyperlink r:id="rId36" w:history="1">
        <w:r w:rsidRPr="000032CD">
          <w:rPr>
            <w:rStyle w:val="Lienhypertexte"/>
          </w:rPr>
          <w:t>E/C.20/202</w:t>
        </w:r>
        <w:r w:rsidR="00943339" w:rsidRPr="000032CD">
          <w:rPr>
            <w:rStyle w:val="Lienhypertexte"/>
          </w:rPr>
          <w:t>5</w:t>
        </w:r>
        <w:r w:rsidRPr="000032CD">
          <w:rPr>
            <w:rStyle w:val="Lienhypertexte"/>
          </w:rPr>
          <w:t>/1</w:t>
        </w:r>
        <w:r w:rsidR="00943339" w:rsidRPr="000032CD">
          <w:rPr>
            <w:rStyle w:val="Lienhypertexte"/>
          </w:rPr>
          <w:t>2</w:t>
        </w:r>
        <w:r w:rsidRPr="000032CD">
          <w:rPr>
            <w:rStyle w:val="Lienhypertexte"/>
          </w:rPr>
          <w:t>/Add.1</w:t>
        </w:r>
      </w:hyperlink>
    </w:p>
    <w:p w14:paraId="1653929B" w14:textId="23073A89" w:rsidR="00C6326B" w:rsidRPr="000032CD" w:rsidRDefault="00C6326B" w:rsidP="00C6326B"/>
    <w:tbl>
      <w:tblPr>
        <w:tblStyle w:val="Grilledutableau"/>
        <w:tblW w:w="0" w:type="auto"/>
        <w:tblLook w:val="04A0" w:firstRow="1" w:lastRow="0" w:firstColumn="1" w:lastColumn="0" w:noHBand="0" w:noVBand="1"/>
      </w:tblPr>
      <w:tblGrid>
        <w:gridCol w:w="9060"/>
      </w:tblGrid>
      <w:tr w:rsidR="003213CC" w:rsidRPr="000032CD" w14:paraId="0E54746E" w14:textId="77777777" w:rsidTr="003213CC">
        <w:tc>
          <w:tcPr>
            <w:tcW w:w="9060" w:type="dxa"/>
          </w:tcPr>
          <w:p w14:paraId="6A4EB161" w14:textId="77777777" w:rsidR="00E4389D" w:rsidRPr="000032CD" w:rsidRDefault="003213CC" w:rsidP="00E4389D">
            <w:pPr>
              <w:rPr>
                <w:u w:val="single"/>
              </w:rPr>
            </w:pPr>
            <w:r w:rsidRPr="000032CD">
              <w:rPr>
                <w:u w:val="single"/>
              </w:rPr>
              <w:t>Résumé</w:t>
            </w:r>
          </w:p>
          <w:p w14:paraId="67F7B386" w14:textId="77777777" w:rsidR="00E4389D" w:rsidRPr="000032CD" w:rsidRDefault="00E4389D" w:rsidP="00E4389D">
            <w:r w:rsidRPr="000032CD">
              <w:rPr>
                <w:highlight w:val="yellow"/>
              </w:rPr>
              <w:t>(à compléter)</w:t>
            </w:r>
          </w:p>
          <w:p w14:paraId="44ADB5C6" w14:textId="77777777" w:rsidR="00E4389D" w:rsidRPr="000032CD" w:rsidRDefault="003213CC" w:rsidP="00E4389D">
            <w:pPr>
              <w:rPr>
                <w:u w:val="single"/>
              </w:rPr>
            </w:pPr>
            <w:r w:rsidRPr="000032CD">
              <w:rPr>
                <w:u w:val="single"/>
              </w:rPr>
              <w:t>Proposition de position française</w:t>
            </w:r>
          </w:p>
          <w:p w14:paraId="3471D711" w14:textId="3F7BEB89" w:rsidR="003213CC" w:rsidRPr="000032CD" w:rsidRDefault="00E4389D" w:rsidP="00C6326B">
            <w:r w:rsidRPr="000032CD">
              <w:rPr>
                <w:highlight w:val="yellow"/>
              </w:rPr>
              <w:t>(à compléter)</w:t>
            </w:r>
          </w:p>
        </w:tc>
      </w:tr>
    </w:tbl>
    <w:p w14:paraId="541D7F29" w14:textId="77777777" w:rsidR="00E4389D" w:rsidRPr="000032CD" w:rsidRDefault="00E4389D" w:rsidP="00E4389D"/>
    <w:p w14:paraId="42C6FC19" w14:textId="7D7CDFDA" w:rsidR="004E1B62" w:rsidRPr="000032CD" w:rsidRDefault="00E4389D" w:rsidP="00C6326B">
      <w:pPr>
        <w:rPr>
          <w:u w:val="single"/>
        </w:rPr>
      </w:pPr>
      <w:r w:rsidRPr="000032CD">
        <w:rPr>
          <w:u w:val="single"/>
        </w:rPr>
        <w:t>Rappel des éléments de contexte (2024)</w:t>
      </w:r>
    </w:p>
    <w:p w14:paraId="7C70FF64" w14:textId="013FDDE2" w:rsidR="004E1B62" w:rsidRPr="000032CD" w:rsidRDefault="004E1B62" w:rsidP="00AC39F3">
      <w:pPr>
        <w:pStyle w:val="Paragraphedeliste"/>
        <w:numPr>
          <w:ilvl w:val="0"/>
          <w:numId w:val="10"/>
        </w:numPr>
        <w:rPr>
          <w:u w:val="single"/>
        </w:rPr>
      </w:pPr>
      <w:r w:rsidRPr="000032CD">
        <w:rPr>
          <w:u w:val="single"/>
        </w:rPr>
        <w:t>Le cadre géospatial statistique mondial (</w:t>
      </w:r>
      <w:r w:rsidRPr="000032CD">
        <w:rPr>
          <w:i/>
          <w:iCs/>
          <w:u w:val="single"/>
        </w:rPr>
        <w:t>Global Statistical Geospatial Framework</w:t>
      </w:r>
      <w:r w:rsidRPr="000032CD">
        <w:rPr>
          <w:u w:val="single"/>
        </w:rPr>
        <w:t xml:space="preserve"> - GSGF)</w:t>
      </w:r>
    </w:p>
    <w:p w14:paraId="1602A394" w14:textId="21AA5DF5" w:rsidR="004E1B62" w:rsidRPr="000032CD" w:rsidRDefault="004E1B62" w:rsidP="003C44AB">
      <w:pPr>
        <w:spacing w:after="200" w:line="276" w:lineRule="auto"/>
      </w:pPr>
      <w:r w:rsidRPr="000032CD">
        <w:t xml:space="preserve">Le </w:t>
      </w:r>
      <w:r w:rsidRPr="000032CD">
        <w:rPr>
          <w:i/>
        </w:rPr>
        <w:t>Cadre géospatial statistique mondial (Global Statistical Geospatial Framework - GSGF)</w:t>
      </w:r>
      <w:r w:rsidRPr="000032CD">
        <w:t xml:space="preserve"> se présente sous la forme d’une architecture d’information permettant d’intégrer les informations statistiques et les informations géospatiales, afin d’améliorer la qualité des statistiques et de faire contribuer l’information géographiques à la mesure et au suivi des indicateurs de développement durable.</w:t>
      </w:r>
    </w:p>
    <w:p w14:paraId="7E4A2F2A" w14:textId="2A534916" w:rsidR="004E1B62" w:rsidRPr="000032CD" w:rsidRDefault="004E1B62" w:rsidP="003C44AB">
      <w:pPr>
        <w:spacing w:after="200" w:line="276" w:lineRule="auto"/>
      </w:pPr>
      <w:r w:rsidRPr="000032CD">
        <w:t>La commission statistique de l’ONU, qui regroupe les statisticiens en chef des États membres (l’Insee pour la France), a également adopté les principes du GSGF en 2017.</w:t>
      </w:r>
    </w:p>
    <w:p w14:paraId="11D712C8" w14:textId="7A378827" w:rsidR="00477485" w:rsidRPr="000032CD" w:rsidRDefault="00075158" w:rsidP="00477485">
      <w:pPr>
        <w:pStyle w:val="Titre1"/>
        <w:ind w:left="431" w:hanging="431"/>
      </w:pPr>
      <w:bookmarkStart w:id="10" w:name="_Toc203481502"/>
      <w:r w:rsidRPr="000032CD">
        <w:t>Point 12</w:t>
      </w:r>
      <w:r w:rsidRPr="000032CD">
        <w:rPr>
          <w:rFonts w:ascii="Calibri" w:hAnsi="Calibri" w:cs="Calibri"/>
        </w:rPr>
        <w:t> </w:t>
      </w:r>
      <w:r w:rsidRPr="000032CD">
        <w:t xml:space="preserve">: </w:t>
      </w:r>
      <w:r w:rsidR="00477485" w:rsidRPr="000032CD">
        <w:t xml:space="preserve">Rôle de l’information géolocalisée intégrée dans le domaine de la gestion et de l’administration </w:t>
      </w:r>
      <w:r w:rsidR="00F428DB" w:rsidRPr="000032CD">
        <w:t xml:space="preserve">efficaces </w:t>
      </w:r>
      <w:r w:rsidR="00477485" w:rsidRPr="000032CD">
        <w:t>des biens fonciers</w:t>
      </w:r>
      <w:bookmarkEnd w:id="10"/>
    </w:p>
    <w:p w14:paraId="658AEED9" w14:textId="4C6BC3A3" w:rsidR="00C6326B" w:rsidRPr="000032CD" w:rsidRDefault="00C6326B" w:rsidP="00C6326B">
      <w:r w:rsidRPr="000032CD">
        <w:rPr>
          <w:u w:val="single"/>
        </w:rPr>
        <w:t>Document</w:t>
      </w:r>
      <w:r w:rsidR="007B6678" w:rsidRPr="000032CD">
        <w:rPr>
          <w:u w:val="single"/>
        </w:rPr>
        <w:t>s</w:t>
      </w:r>
    </w:p>
    <w:p w14:paraId="147D5ADE" w14:textId="03A13538" w:rsidR="00C6326B" w:rsidRPr="000032CD" w:rsidRDefault="00C6326B" w:rsidP="007B06FB">
      <w:pPr>
        <w:pStyle w:val="Paragraphedeliste"/>
        <w:numPr>
          <w:ilvl w:val="0"/>
          <w:numId w:val="8"/>
        </w:numPr>
      </w:pPr>
      <w:r w:rsidRPr="000032CD">
        <w:t>Rapport</w:t>
      </w:r>
      <w:r w:rsidR="00943339" w:rsidRPr="000032CD">
        <w:t xml:space="preserve"> du Groupe d’experts</w:t>
      </w:r>
      <w:r w:rsidRPr="000032CD">
        <w:rPr>
          <w:rFonts w:ascii="Calibri" w:hAnsi="Calibri" w:cs="Calibri"/>
        </w:rPr>
        <w:t> </w:t>
      </w:r>
      <w:r w:rsidRPr="000032CD">
        <w:t xml:space="preserve">: </w:t>
      </w:r>
      <w:hyperlink r:id="rId37" w:history="1">
        <w:r w:rsidRPr="000032CD">
          <w:rPr>
            <w:rStyle w:val="Lienhypertexte"/>
          </w:rPr>
          <w:t>E/C.20/202</w:t>
        </w:r>
        <w:r w:rsidR="00943339" w:rsidRPr="000032CD">
          <w:rPr>
            <w:rStyle w:val="Lienhypertexte"/>
          </w:rPr>
          <w:t>5</w:t>
        </w:r>
        <w:r w:rsidRPr="000032CD">
          <w:rPr>
            <w:rStyle w:val="Lienhypertexte"/>
          </w:rPr>
          <w:t>/1</w:t>
        </w:r>
        <w:r w:rsidR="00943339" w:rsidRPr="000032CD">
          <w:rPr>
            <w:rStyle w:val="Lienhypertexte"/>
          </w:rPr>
          <w:t>3</w:t>
        </w:r>
        <w:r w:rsidRPr="000032CD">
          <w:rPr>
            <w:rStyle w:val="Lienhypertexte"/>
          </w:rPr>
          <w:t>/Add.1</w:t>
        </w:r>
      </w:hyperlink>
    </w:p>
    <w:p w14:paraId="2AA1B460" w14:textId="7FB6B00B" w:rsidR="00C6326B" w:rsidRPr="000032CD" w:rsidRDefault="007B6678" w:rsidP="00012F56">
      <w:pPr>
        <w:pStyle w:val="Paragraphedeliste"/>
        <w:numPr>
          <w:ilvl w:val="0"/>
          <w:numId w:val="8"/>
        </w:numPr>
      </w:pPr>
      <w:r w:rsidRPr="000032CD">
        <w:t>Document de fond</w:t>
      </w:r>
      <w:r w:rsidRPr="000032CD">
        <w:rPr>
          <w:rFonts w:ascii="Calibri" w:hAnsi="Calibri" w:cs="Calibri"/>
        </w:rPr>
        <w:t> </w:t>
      </w:r>
      <w:r w:rsidRPr="000032CD">
        <w:t xml:space="preserve">: </w:t>
      </w:r>
      <w:hyperlink r:id="rId38" w:history="1">
        <w:r w:rsidR="00012F56" w:rsidRPr="000032CD">
          <w:rPr>
            <w:rStyle w:val="Lienhypertexte"/>
          </w:rPr>
          <w:t>Compilation Report on the Integration of Terrestrial and Maritime Domains</w:t>
        </w:r>
      </w:hyperlink>
    </w:p>
    <w:p w14:paraId="2DE2FE6B" w14:textId="77777777" w:rsidR="007B6678" w:rsidRPr="000032CD" w:rsidRDefault="007B6678" w:rsidP="00C6326B"/>
    <w:tbl>
      <w:tblPr>
        <w:tblStyle w:val="Grilledutableau"/>
        <w:tblW w:w="0" w:type="auto"/>
        <w:tblLook w:val="04A0" w:firstRow="1" w:lastRow="0" w:firstColumn="1" w:lastColumn="0" w:noHBand="0" w:noVBand="1"/>
      </w:tblPr>
      <w:tblGrid>
        <w:gridCol w:w="9060"/>
      </w:tblGrid>
      <w:tr w:rsidR="0061772E" w:rsidRPr="000032CD" w14:paraId="78A2136A" w14:textId="77777777" w:rsidTr="0061772E">
        <w:tc>
          <w:tcPr>
            <w:tcW w:w="9060" w:type="dxa"/>
          </w:tcPr>
          <w:p w14:paraId="65D2E029" w14:textId="77777777" w:rsidR="00E4389D" w:rsidRPr="000032CD" w:rsidRDefault="00943339" w:rsidP="00E4389D">
            <w:pPr>
              <w:rPr>
                <w:u w:val="single"/>
              </w:rPr>
            </w:pPr>
            <w:r w:rsidRPr="000032CD">
              <w:rPr>
                <w:u w:val="single"/>
              </w:rPr>
              <w:t>Résumé</w:t>
            </w:r>
          </w:p>
          <w:p w14:paraId="5DF53E80" w14:textId="2314C8D6" w:rsidR="00943339" w:rsidRPr="000032CD" w:rsidRDefault="00E4389D" w:rsidP="00943339">
            <w:r w:rsidRPr="000032CD">
              <w:rPr>
                <w:highlight w:val="yellow"/>
              </w:rPr>
              <w:t>(à compléter)</w:t>
            </w:r>
          </w:p>
          <w:p w14:paraId="78111CE9" w14:textId="77777777" w:rsidR="00E4389D" w:rsidRPr="000032CD" w:rsidRDefault="00943339" w:rsidP="00E4389D">
            <w:pPr>
              <w:rPr>
                <w:u w:val="single"/>
              </w:rPr>
            </w:pPr>
            <w:r w:rsidRPr="000032CD">
              <w:rPr>
                <w:u w:val="single"/>
              </w:rPr>
              <w:t>Proposition de position française</w:t>
            </w:r>
          </w:p>
          <w:p w14:paraId="2DAA483D" w14:textId="00C8669A" w:rsidR="0061772E" w:rsidRPr="000032CD" w:rsidRDefault="00E4389D" w:rsidP="00C6326B">
            <w:r w:rsidRPr="000032CD">
              <w:rPr>
                <w:highlight w:val="yellow"/>
              </w:rPr>
              <w:t>(à compléter)</w:t>
            </w:r>
          </w:p>
        </w:tc>
      </w:tr>
    </w:tbl>
    <w:p w14:paraId="446C9721" w14:textId="77777777" w:rsidR="00E4389D" w:rsidRPr="000032CD" w:rsidRDefault="00E4389D" w:rsidP="00E4389D"/>
    <w:p w14:paraId="14EEB658" w14:textId="14703522" w:rsidR="00E4389D" w:rsidRPr="000032CD" w:rsidRDefault="00B5408E" w:rsidP="00E4389D">
      <w:pPr>
        <w:rPr>
          <w:u w:val="single"/>
        </w:rPr>
      </w:pPr>
      <w:r>
        <w:rPr>
          <w:u w:val="single"/>
        </w:rPr>
        <w:t>É</w:t>
      </w:r>
      <w:r w:rsidRPr="000032CD">
        <w:rPr>
          <w:u w:val="single"/>
        </w:rPr>
        <w:t>léments</w:t>
      </w:r>
      <w:r w:rsidR="00E4389D" w:rsidRPr="000032CD">
        <w:rPr>
          <w:u w:val="single"/>
        </w:rPr>
        <w:t xml:space="preserve"> de contexte</w:t>
      </w:r>
    </w:p>
    <w:p w14:paraId="6D2E4E98" w14:textId="76C50009" w:rsidR="0014375A" w:rsidRPr="0014375A" w:rsidRDefault="0014375A" w:rsidP="0014375A">
      <w:pPr>
        <w:pStyle w:val="Paragraphedeliste"/>
        <w:numPr>
          <w:ilvl w:val="0"/>
          <w:numId w:val="10"/>
        </w:numPr>
        <w:rPr>
          <w:u w:val="single"/>
        </w:rPr>
      </w:pPr>
      <w:r w:rsidRPr="0014375A">
        <w:rPr>
          <w:u w:val="single"/>
        </w:rPr>
        <w:lastRenderedPageBreak/>
        <w:t>Groupe d’expert sur la gestion et l’administration des biens fonciers</w:t>
      </w:r>
    </w:p>
    <w:p w14:paraId="64088D9B" w14:textId="498ACEDA" w:rsidR="0061772E" w:rsidRPr="000032CD" w:rsidRDefault="0061772E" w:rsidP="003C44AB">
      <w:pPr>
        <w:spacing w:after="200" w:line="276" w:lineRule="auto"/>
      </w:pPr>
      <w:r w:rsidRPr="000032CD">
        <w:t>Le Groupe d’expert sur la gestion et l’administration des biens fonciers (</w:t>
      </w:r>
      <w:r w:rsidRPr="000032CD">
        <w:rPr>
          <w:i/>
          <w:iCs/>
        </w:rPr>
        <w:t>Land Administration and Management</w:t>
      </w:r>
      <w:r w:rsidRPr="000032CD">
        <w:t>) traite de «</w:t>
      </w:r>
      <w:r w:rsidRPr="000032CD">
        <w:rPr>
          <w:rFonts w:ascii="Calibri" w:hAnsi="Calibri" w:cs="Calibri"/>
        </w:rPr>
        <w:t> </w:t>
      </w:r>
      <w:r w:rsidRPr="000032CD">
        <w:t xml:space="preserve">l’application de l’information géospatiale pour la gestion et l’administration des </w:t>
      </w:r>
      <w:r w:rsidRPr="003C44AB">
        <w:rPr>
          <w:rFonts w:eastAsiaTheme="minorEastAsia"/>
        </w:rPr>
        <w:t>territoires</w:t>
      </w:r>
      <w:r w:rsidRPr="000032CD">
        <w:t xml:space="preserve"> et pour le soutien au développement durable</w:t>
      </w:r>
      <w:r w:rsidRPr="000032CD">
        <w:rPr>
          <w:rFonts w:ascii="Calibri" w:hAnsi="Calibri" w:cs="Calibri"/>
        </w:rPr>
        <w:t> </w:t>
      </w:r>
      <w:r w:rsidRPr="000032CD">
        <w:rPr>
          <w:rFonts w:cs="Marianne"/>
        </w:rPr>
        <w:t>»</w:t>
      </w:r>
      <w:r w:rsidRPr="000032CD">
        <w:t xml:space="preserve"> et répond aux prérogatives qui lient la gestion des territoires à certains ODD, tels que la proportion de population qui dispose de la sécurité des droits fonciers et de propriété.</w:t>
      </w:r>
    </w:p>
    <w:p w14:paraId="372D6919" w14:textId="3CD0307B" w:rsidR="0061772E" w:rsidRPr="000032CD" w:rsidRDefault="0061772E" w:rsidP="003C44AB">
      <w:pPr>
        <w:spacing w:after="200" w:line="276" w:lineRule="auto"/>
      </w:pPr>
      <w:r w:rsidRPr="000032CD">
        <w:t xml:space="preserve">La France ne fait </w:t>
      </w:r>
      <w:r w:rsidRPr="003C44AB">
        <w:rPr>
          <w:rFonts w:eastAsiaTheme="minorEastAsia"/>
        </w:rPr>
        <w:t>pas</w:t>
      </w:r>
      <w:r w:rsidRPr="000032CD">
        <w:t xml:space="preserve"> de partie de ce groupe d’expert, constitué de 19 États membres (des cinq continents) et d’acteurs privés (Fédération internationale des géomètres, OGC, ESRI, Hexagon).</w:t>
      </w:r>
    </w:p>
    <w:p w14:paraId="52CDEE49" w14:textId="10482A5C" w:rsidR="0061772E" w:rsidRDefault="0061772E" w:rsidP="003C44AB">
      <w:pPr>
        <w:spacing w:after="200" w:line="276" w:lineRule="auto"/>
      </w:pPr>
      <w:r w:rsidRPr="000032CD">
        <w:t xml:space="preserve">Afin de mettre en place une </w:t>
      </w:r>
      <w:r w:rsidRPr="003C44AB">
        <w:rPr>
          <w:rFonts w:eastAsiaTheme="minorEastAsia"/>
        </w:rPr>
        <w:t>orientation</w:t>
      </w:r>
      <w:r w:rsidRPr="000032CD">
        <w:t xml:space="preserve"> politique globale, le Groupe d’expert a conçu un </w:t>
      </w:r>
      <w:r w:rsidRPr="000032CD">
        <w:rPr>
          <w:i/>
          <w:iCs/>
        </w:rPr>
        <w:t>Cadre pour une administration foncière efficace</w:t>
      </w:r>
      <w:r w:rsidRPr="000032CD">
        <w:t xml:space="preserve"> (</w:t>
      </w:r>
      <w:r w:rsidRPr="000032CD">
        <w:rPr>
          <w:i/>
          <w:iCs/>
        </w:rPr>
        <w:t>Framework for Effective Land Administration</w:t>
      </w:r>
      <w:r w:rsidRPr="000032CD">
        <w:t>, FELA). Sur le modèle de l’IGIF, le document propose neuf voies stratégiques.</w:t>
      </w:r>
    </w:p>
    <w:p w14:paraId="42F63B94" w14:textId="52E758E1" w:rsidR="00567FB0" w:rsidRPr="00856818" w:rsidRDefault="0014375A" w:rsidP="0014375A">
      <w:pPr>
        <w:pStyle w:val="Paragraphedeliste"/>
        <w:numPr>
          <w:ilvl w:val="0"/>
          <w:numId w:val="10"/>
        </w:numPr>
        <w:spacing w:after="200" w:line="276" w:lineRule="auto"/>
        <w:rPr>
          <w:u w:val="single"/>
        </w:rPr>
      </w:pPr>
      <w:r w:rsidRPr="00856818">
        <w:rPr>
          <w:u w:val="single"/>
        </w:rPr>
        <w:t>Participation de l’IGN</w:t>
      </w:r>
      <w:r w:rsidR="00B9228C">
        <w:rPr>
          <w:u w:val="single"/>
        </w:rPr>
        <w:t>, via le GPU</w:t>
      </w:r>
    </w:p>
    <w:p w14:paraId="705DBF1A" w14:textId="16DD9511" w:rsidR="00567FB0" w:rsidRPr="00B9228C" w:rsidRDefault="00567FB0" w:rsidP="003C44AB">
      <w:pPr>
        <w:spacing w:after="200" w:line="276" w:lineRule="auto"/>
        <w:rPr>
          <w:rFonts w:ascii="Times New Roman" w:hAnsi="Times New Roman"/>
          <w:color w:val="auto"/>
          <w:szCs w:val="24"/>
        </w:rPr>
      </w:pPr>
      <w:r>
        <w:t>En marge d</w:t>
      </w:r>
      <w:r w:rsidR="00856818">
        <w:t xml:space="preserve">e l’atelier </w:t>
      </w:r>
      <w:r w:rsidR="001108C0">
        <w:t xml:space="preserve">d’EuroSDR </w:t>
      </w:r>
      <w:r>
        <w:t xml:space="preserve">organisé par l'IGN en juin sur </w:t>
      </w:r>
      <w:r w:rsidR="00856818">
        <w:t xml:space="preserve">le </w:t>
      </w:r>
      <w:r>
        <w:t>FELA (</w:t>
      </w:r>
      <w:hyperlink r:id="rId39" w:tgtFrame="_blank" w:tooltip="https://www.eurosdr.net/workshops/international-workshop-challenges-relation-un-framework-effective-land-administration-fela" w:history="1">
        <w:r w:rsidR="006F3B92" w:rsidRPr="00DF6F42">
          <w:rPr>
            <w:rStyle w:val="Lienhypertexte"/>
            <w:i/>
            <w:iCs/>
          </w:rPr>
          <w:t>International Workshop on challenges in relation to the UN Framework for Effective Land Administration</w:t>
        </w:r>
      </w:hyperlink>
      <w:r>
        <w:t xml:space="preserve">), Raffealla Anilio Olguín, </w:t>
      </w:r>
      <w:r w:rsidR="00856818">
        <w:t>la co-présidente</w:t>
      </w:r>
      <w:r w:rsidR="00B9228C">
        <w:t xml:space="preserve"> du groupe d’expert</w:t>
      </w:r>
      <w:r>
        <w:t xml:space="preserve">, a demandé </w:t>
      </w:r>
      <w:r w:rsidR="00B9228C">
        <w:t>une présentation</w:t>
      </w:r>
      <w:r>
        <w:t xml:space="preserve"> du GPU dans le cadre de la gestion règlementaire de l'aménagement</w:t>
      </w:r>
      <w:r w:rsidR="00B9228C">
        <w:t xml:space="preserve">, </w:t>
      </w:r>
      <w:r>
        <w:t xml:space="preserve">lors des évènements organisés en amont de la </w:t>
      </w:r>
      <w:r w:rsidR="00B9228C">
        <w:t xml:space="preserve">présente </w:t>
      </w:r>
      <w:r>
        <w:t>session</w:t>
      </w:r>
      <w:r w:rsidR="00B9228C">
        <w:t xml:space="preserve">. </w:t>
      </w:r>
      <w:r>
        <w:t xml:space="preserve">Le 17 juillet, </w:t>
      </w:r>
      <w:r w:rsidR="00B9228C">
        <w:t>le SPRI</w:t>
      </w:r>
      <w:r>
        <w:t xml:space="preserve"> participé à une session de présentations autour du sujet.</w:t>
      </w:r>
    </w:p>
    <w:p w14:paraId="45B26D00" w14:textId="53D7841F" w:rsidR="00477485" w:rsidRPr="000032CD" w:rsidRDefault="00075158" w:rsidP="00477485">
      <w:pPr>
        <w:pStyle w:val="Titre1"/>
        <w:ind w:left="431" w:hanging="431"/>
      </w:pPr>
      <w:bookmarkStart w:id="11" w:name="_Toc203481503"/>
      <w:r w:rsidRPr="000032CD">
        <w:t>Point 13</w:t>
      </w:r>
      <w:r w:rsidRPr="000032CD">
        <w:rPr>
          <w:rFonts w:ascii="Calibri" w:hAnsi="Calibri" w:cs="Calibri"/>
        </w:rPr>
        <w:t> </w:t>
      </w:r>
      <w:r w:rsidRPr="000032CD">
        <w:t xml:space="preserve">: </w:t>
      </w:r>
      <w:r w:rsidR="00477485" w:rsidRPr="000032CD">
        <w:t>Information géolocalisée marine intégrée</w:t>
      </w:r>
      <w:bookmarkEnd w:id="11"/>
    </w:p>
    <w:p w14:paraId="0DF47FB1" w14:textId="36C33971" w:rsidR="00C6326B" w:rsidRPr="000032CD" w:rsidRDefault="00C6326B" w:rsidP="00C6326B">
      <w:r w:rsidRPr="000032CD">
        <w:rPr>
          <w:u w:val="single"/>
        </w:rPr>
        <w:t>Document</w:t>
      </w:r>
      <w:r w:rsidR="00901758" w:rsidRPr="000032CD">
        <w:rPr>
          <w:u w:val="single"/>
        </w:rPr>
        <w:t>s</w:t>
      </w:r>
    </w:p>
    <w:p w14:paraId="04589BEC" w14:textId="4F89CD53" w:rsidR="00C6326B" w:rsidRPr="000032CD" w:rsidRDefault="00C6326B" w:rsidP="007B06FB">
      <w:pPr>
        <w:pStyle w:val="Paragraphedeliste"/>
        <w:numPr>
          <w:ilvl w:val="0"/>
          <w:numId w:val="8"/>
        </w:numPr>
      </w:pPr>
      <w:r w:rsidRPr="000032CD">
        <w:t>Rapport</w:t>
      </w:r>
      <w:r w:rsidR="00F428DB" w:rsidRPr="000032CD">
        <w:t xml:space="preserve"> du Groupe de travail</w:t>
      </w:r>
      <w:r w:rsidRPr="000032CD">
        <w:rPr>
          <w:rFonts w:ascii="Calibri" w:hAnsi="Calibri" w:cs="Calibri"/>
        </w:rPr>
        <w:t> </w:t>
      </w:r>
      <w:r w:rsidRPr="000032CD">
        <w:t xml:space="preserve">: </w:t>
      </w:r>
      <w:hyperlink r:id="rId40" w:history="1">
        <w:r w:rsidRPr="000032CD">
          <w:rPr>
            <w:rStyle w:val="Lienhypertexte"/>
          </w:rPr>
          <w:t>E/C.20/202</w:t>
        </w:r>
        <w:r w:rsidR="00F428DB" w:rsidRPr="000032CD">
          <w:rPr>
            <w:rStyle w:val="Lienhypertexte"/>
          </w:rPr>
          <w:t>5</w:t>
        </w:r>
        <w:r w:rsidRPr="000032CD">
          <w:rPr>
            <w:rStyle w:val="Lienhypertexte"/>
          </w:rPr>
          <w:t>/1</w:t>
        </w:r>
        <w:r w:rsidR="00F428DB" w:rsidRPr="000032CD">
          <w:rPr>
            <w:rStyle w:val="Lienhypertexte"/>
          </w:rPr>
          <w:t>4</w:t>
        </w:r>
        <w:r w:rsidRPr="000032CD">
          <w:rPr>
            <w:rStyle w:val="Lienhypertexte"/>
          </w:rPr>
          <w:t>/Add.1</w:t>
        </w:r>
      </w:hyperlink>
    </w:p>
    <w:p w14:paraId="627C9D5F" w14:textId="706AADB4" w:rsidR="0090682E" w:rsidRPr="000032CD" w:rsidRDefault="00901758" w:rsidP="00901758">
      <w:pPr>
        <w:pStyle w:val="Paragraphedeliste"/>
        <w:numPr>
          <w:ilvl w:val="0"/>
          <w:numId w:val="8"/>
        </w:numPr>
      </w:pPr>
      <w:r w:rsidRPr="000032CD">
        <w:t>Document de fond</w:t>
      </w:r>
      <w:r w:rsidRPr="000032CD">
        <w:rPr>
          <w:rFonts w:ascii="Calibri" w:hAnsi="Calibri" w:cs="Calibri"/>
        </w:rPr>
        <w:t> </w:t>
      </w:r>
      <w:r w:rsidRPr="000032CD">
        <w:t xml:space="preserve">: </w:t>
      </w:r>
      <w:hyperlink r:id="rId41" w:history="1">
        <w:r w:rsidRPr="000032CD">
          <w:rPr>
            <w:rStyle w:val="Lienhypertexte"/>
          </w:rPr>
          <w:t>Compilation Report on the Integration of Terrestrial and Maritime Domains</w:t>
        </w:r>
      </w:hyperlink>
    </w:p>
    <w:p w14:paraId="07C8689C" w14:textId="77777777" w:rsidR="00901758" w:rsidRPr="000032CD" w:rsidRDefault="00901758" w:rsidP="0090682E"/>
    <w:tbl>
      <w:tblPr>
        <w:tblStyle w:val="Grilledutableau"/>
        <w:tblW w:w="0" w:type="auto"/>
        <w:tblLook w:val="04A0" w:firstRow="1" w:lastRow="0" w:firstColumn="1" w:lastColumn="0" w:noHBand="0" w:noVBand="1"/>
      </w:tblPr>
      <w:tblGrid>
        <w:gridCol w:w="9060"/>
      </w:tblGrid>
      <w:tr w:rsidR="00916C6B" w:rsidRPr="000032CD" w14:paraId="55094B99" w14:textId="77777777" w:rsidTr="00916C6B">
        <w:tc>
          <w:tcPr>
            <w:tcW w:w="9060" w:type="dxa"/>
          </w:tcPr>
          <w:p w14:paraId="518406B5" w14:textId="77777777" w:rsidR="00E4389D" w:rsidRPr="000032CD" w:rsidRDefault="00F428DB" w:rsidP="00E4389D">
            <w:pPr>
              <w:rPr>
                <w:u w:val="single"/>
              </w:rPr>
            </w:pPr>
            <w:r w:rsidRPr="000032CD">
              <w:rPr>
                <w:u w:val="single"/>
              </w:rPr>
              <w:t>Résumé</w:t>
            </w:r>
          </w:p>
          <w:p w14:paraId="1854B0B4" w14:textId="4F4B1B79" w:rsidR="00F428DB" w:rsidRPr="000032CD" w:rsidRDefault="00E4389D" w:rsidP="00F428DB">
            <w:r w:rsidRPr="000032CD">
              <w:rPr>
                <w:highlight w:val="yellow"/>
              </w:rPr>
              <w:t>(à compléter)</w:t>
            </w:r>
          </w:p>
          <w:p w14:paraId="012DAC42" w14:textId="77777777" w:rsidR="00E4389D" w:rsidRPr="000032CD" w:rsidRDefault="00F428DB" w:rsidP="00E4389D">
            <w:pPr>
              <w:rPr>
                <w:u w:val="single"/>
              </w:rPr>
            </w:pPr>
            <w:r w:rsidRPr="000032CD">
              <w:rPr>
                <w:u w:val="single"/>
              </w:rPr>
              <w:t>Proposition de position française</w:t>
            </w:r>
          </w:p>
          <w:p w14:paraId="7DDAFC2D" w14:textId="4BD897F9" w:rsidR="00916C6B" w:rsidRPr="000032CD" w:rsidRDefault="00E4389D" w:rsidP="0090682E">
            <w:r w:rsidRPr="000032CD">
              <w:rPr>
                <w:highlight w:val="yellow"/>
              </w:rPr>
              <w:t>(à compléter)</w:t>
            </w:r>
          </w:p>
        </w:tc>
      </w:tr>
    </w:tbl>
    <w:p w14:paraId="6C20CDE9" w14:textId="77777777" w:rsidR="00E4389D" w:rsidRPr="000032CD" w:rsidRDefault="00E4389D" w:rsidP="00E4389D"/>
    <w:p w14:paraId="7553407A" w14:textId="66D56908" w:rsidR="0090682E" w:rsidRPr="000032CD" w:rsidRDefault="00E4389D" w:rsidP="0090682E">
      <w:pPr>
        <w:rPr>
          <w:u w:val="single"/>
        </w:rPr>
      </w:pPr>
      <w:r w:rsidRPr="000032CD">
        <w:rPr>
          <w:u w:val="single"/>
        </w:rPr>
        <w:t>Rappel des éléments de contexte (2024)</w:t>
      </w:r>
    </w:p>
    <w:p w14:paraId="02B50961" w14:textId="0F2571F9" w:rsidR="0061772E" w:rsidRPr="000032CD" w:rsidRDefault="0061772E" w:rsidP="00AC39F3">
      <w:pPr>
        <w:pStyle w:val="Paragraphedeliste"/>
        <w:numPr>
          <w:ilvl w:val="0"/>
          <w:numId w:val="10"/>
        </w:numPr>
        <w:rPr>
          <w:u w:val="single"/>
        </w:rPr>
      </w:pPr>
      <w:r w:rsidRPr="000032CD">
        <w:rPr>
          <w:u w:val="single"/>
        </w:rPr>
        <w:t xml:space="preserve">Le </w:t>
      </w:r>
      <w:r w:rsidR="00C64D7E" w:rsidRPr="000032CD">
        <w:rPr>
          <w:u w:val="single"/>
        </w:rPr>
        <w:t>G</w:t>
      </w:r>
      <w:r w:rsidRPr="000032CD">
        <w:rPr>
          <w:u w:val="single"/>
        </w:rPr>
        <w:t>roupe de travail sur l’information géospatiale marine</w:t>
      </w:r>
    </w:p>
    <w:p w14:paraId="5AA28263" w14:textId="0AC1EEF7" w:rsidR="0061772E" w:rsidRPr="000032CD" w:rsidRDefault="0061772E" w:rsidP="003C44AB">
      <w:pPr>
        <w:spacing w:after="200" w:line="276" w:lineRule="auto"/>
        <w:rPr>
          <w:szCs w:val="22"/>
        </w:rPr>
      </w:pPr>
      <w:r w:rsidRPr="000032CD">
        <w:rPr>
          <w:szCs w:val="22"/>
        </w:rPr>
        <w:lastRenderedPageBreak/>
        <w:t>Ce groupe de travail est composé de 13 États membres. La France n’y participe pas directement, mais l’Organisation hydrographique internationale (OHI) en est membre, ce qui permet au Shom d’être informé de ses travaux.</w:t>
      </w:r>
    </w:p>
    <w:p w14:paraId="7A2FA633" w14:textId="32E93889" w:rsidR="0090682E" w:rsidRPr="000032CD" w:rsidRDefault="00C64D7E" w:rsidP="003C44AB">
      <w:pPr>
        <w:spacing w:after="200" w:line="276" w:lineRule="auto"/>
      </w:pPr>
      <w:r w:rsidRPr="000032CD">
        <w:t xml:space="preserve">Afin de porter sa </w:t>
      </w:r>
      <w:r w:rsidRPr="003C44AB">
        <w:rPr>
          <w:rFonts w:eastAsiaTheme="minorEastAsia"/>
        </w:rPr>
        <w:t>stratégie</w:t>
      </w:r>
      <w:r w:rsidRPr="000032CD">
        <w:t xml:space="preserve"> d’intégration de l’information marine dans tout programme national </w:t>
      </w:r>
      <w:r w:rsidR="0090682E" w:rsidRPr="000032CD">
        <w:t xml:space="preserve">de gestion de l’information géographique, le Groupe de travail a élaboré un </w:t>
      </w:r>
      <w:r w:rsidR="0090682E" w:rsidRPr="000032CD">
        <w:rPr>
          <w:i/>
          <w:iCs/>
        </w:rPr>
        <w:t>Cadre opérationnel pour la gestion intégrée de l’information géographique marine</w:t>
      </w:r>
      <w:r w:rsidR="0090682E" w:rsidRPr="000032CD">
        <w:t xml:space="preserve"> (</w:t>
      </w:r>
      <w:r w:rsidR="0090682E" w:rsidRPr="000032CD">
        <w:rPr>
          <w:i/>
          <w:iCs/>
        </w:rPr>
        <w:t>Operational Framework for Integrated Marine Geospatial Information Management</w:t>
      </w:r>
      <w:r w:rsidR="0090682E" w:rsidRPr="000032CD">
        <w:t xml:space="preserve"> - UN-IGIF-Hydro), conçu pour s’articuler avec l’IGIF, qu’il s’évertue à mettre en œuvre au niveau national.</w:t>
      </w:r>
    </w:p>
    <w:p w14:paraId="1BE40952" w14:textId="37DB422D" w:rsidR="00477485" w:rsidRPr="000032CD" w:rsidRDefault="00075158" w:rsidP="00477485">
      <w:pPr>
        <w:pStyle w:val="Titre1"/>
        <w:ind w:left="431" w:hanging="431"/>
      </w:pPr>
      <w:bookmarkStart w:id="12" w:name="_Toc203481504"/>
      <w:r w:rsidRPr="000032CD">
        <w:t>Point 14</w:t>
      </w:r>
      <w:r w:rsidRPr="000032CD">
        <w:rPr>
          <w:rFonts w:ascii="Calibri" w:hAnsi="Calibri" w:cs="Calibri"/>
        </w:rPr>
        <w:t> </w:t>
      </w:r>
      <w:r w:rsidRPr="000032CD">
        <w:t xml:space="preserve">: </w:t>
      </w:r>
      <w:r w:rsidR="00F428DB" w:rsidRPr="000032CD">
        <w:t>Principes d’action et cadre juridique concernant, entre autres, les questions ayant trait aux données qui font autorité et aux technologies émergentes</w:t>
      </w:r>
      <w:bookmarkEnd w:id="12"/>
    </w:p>
    <w:p w14:paraId="243045A1" w14:textId="7C06A5E2" w:rsidR="00C6326B" w:rsidRPr="000032CD" w:rsidRDefault="00C6326B" w:rsidP="00C6326B">
      <w:r w:rsidRPr="000032CD">
        <w:rPr>
          <w:u w:val="single"/>
        </w:rPr>
        <w:t>Document</w:t>
      </w:r>
      <w:r w:rsidR="007C579D" w:rsidRPr="000032CD">
        <w:rPr>
          <w:u w:val="single"/>
        </w:rPr>
        <w:t>s</w:t>
      </w:r>
    </w:p>
    <w:p w14:paraId="66CDD224" w14:textId="277847EB" w:rsidR="00C6326B" w:rsidRPr="000032CD" w:rsidRDefault="00C6326B" w:rsidP="007B06FB">
      <w:pPr>
        <w:pStyle w:val="Paragraphedeliste"/>
        <w:numPr>
          <w:ilvl w:val="0"/>
          <w:numId w:val="8"/>
        </w:numPr>
      </w:pPr>
      <w:r w:rsidRPr="000032CD">
        <w:t>Rapport</w:t>
      </w:r>
      <w:r w:rsidR="00F428DB" w:rsidRPr="000032CD">
        <w:t xml:space="preserve"> du Groupe de travail</w:t>
      </w:r>
      <w:r w:rsidRPr="000032CD">
        <w:rPr>
          <w:rFonts w:ascii="Calibri" w:hAnsi="Calibri" w:cs="Calibri"/>
        </w:rPr>
        <w:t> </w:t>
      </w:r>
      <w:r w:rsidRPr="000032CD">
        <w:t xml:space="preserve">: </w:t>
      </w:r>
      <w:hyperlink r:id="rId42" w:history="1">
        <w:r w:rsidRPr="000032CD">
          <w:rPr>
            <w:rStyle w:val="Lienhypertexte"/>
          </w:rPr>
          <w:t>E/C.20/202</w:t>
        </w:r>
        <w:r w:rsidR="00F428DB" w:rsidRPr="000032CD">
          <w:rPr>
            <w:rStyle w:val="Lienhypertexte"/>
          </w:rPr>
          <w:t>5</w:t>
        </w:r>
        <w:r w:rsidRPr="000032CD">
          <w:rPr>
            <w:rStyle w:val="Lienhypertexte"/>
          </w:rPr>
          <w:t>/1</w:t>
        </w:r>
        <w:r w:rsidR="00F428DB" w:rsidRPr="000032CD">
          <w:rPr>
            <w:rStyle w:val="Lienhypertexte"/>
          </w:rPr>
          <w:t>5</w:t>
        </w:r>
        <w:r w:rsidRPr="000032CD">
          <w:rPr>
            <w:rStyle w:val="Lienhypertexte"/>
          </w:rPr>
          <w:t>/Add.1</w:t>
        </w:r>
      </w:hyperlink>
    </w:p>
    <w:p w14:paraId="2BADBB25" w14:textId="77777777" w:rsidR="00C24EF5" w:rsidRPr="000032CD" w:rsidRDefault="007C579D" w:rsidP="00C24EF5">
      <w:pPr>
        <w:pStyle w:val="Paragraphedeliste"/>
        <w:numPr>
          <w:ilvl w:val="0"/>
          <w:numId w:val="8"/>
        </w:numPr>
        <w:rPr>
          <w:lang w:val="en-GB"/>
        </w:rPr>
      </w:pPr>
      <w:r w:rsidRPr="000032CD">
        <w:rPr>
          <w:lang w:val="en-GB"/>
        </w:rPr>
        <w:t>Documents de fond</w:t>
      </w:r>
      <w:r w:rsidRPr="000032CD">
        <w:rPr>
          <w:rFonts w:ascii="Calibri" w:hAnsi="Calibri" w:cs="Calibri"/>
          <w:lang w:val="en-GB"/>
        </w:rPr>
        <w:t> </w:t>
      </w:r>
      <w:r w:rsidRPr="000032CD">
        <w:rPr>
          <w:lang w:val="en-GB"/>
        </w:rPr>
        <w:t>:</w:t>
      </w:r>
    </w:p>
    <w:p w14:paraId="16619849" w14:textId="391BF552" w:rsidR="00C24EF5" w:rsidRPr="000032CD" w:rsidRDefault="00B03FDC" w:rsidP="00C24EF5">
      <w:pPr>
        <w:pStyle w:val="Paragraphedeliste"/>
        <w:numPr>
          <w:ilvl w:val="1"/>
          <w:numId w:val="8"/>
        </w:numPr>
        <w:rPr>
          <w:lang w:val="en-GB"/>
        </w:rPr>
      </w:pPr>
      <w:hyperlink r:id="rId43" w:tgtFrame="_blank" w:history="1">
        <w:r w:rsidR="00C24EF5" w:rsidRPr="000032CD">
          <w:rPr>
            <w:rStyle w:val="Lienhypertexte"/>
            <w:color w:val="6495ED"/>
            <w:lang w:val="en-GB"/>
          </w:rPr>
          <w:t>Data for public good in the digital world</w:t>
        </w:r>
      </w:hyperlink>
    </w:p>
    <w:p w14:paraId="5D26063C" w14:textId="77777777" w:rsidR="00824675" w:rsidRPr="000032CD" w:rsidRDefault="00B03FDC" w:rsidP="00C24EF5">
      <w:pPr>
        <w:pStyle w:val="Paragraphedeliste"/>
        <w:numPr>
          <w:ilvl w:val="1"/>
          <w:numId w:val="8"/>
        </w:numPr>
        <w:rPr>
          <w:lang w:val="en-GB"/>
        </w:rPr>
      </w:pPr>
      <w:hyperlink r:id="rId44" w:tgtFrame="_blank" w:history="1">
        <w:r w:rsidR="00C24EF5" w:rsidRPr="000032CD">
          <w:rPr>
            <w:rStyle w:val="Lienhypertexte"/>
            <w:color w:val="6495ED"/>
            <w:lang w:val="en-GB"/>
          </w:rPr>
          <w:t>Authoritative Data for Crises</w:t>
        </w:r>
      </w:hyperlink>
    </w:p>
    <w:p w14:paraId="0F660427" w14:textId="77777777" w:rsidR="00824675" w:rsidRPr="000032CD" w:rsidRDefault="00B03FDC" w:rsidP="00C24EF5">
      <w:pPr>
        <w:pStyle w:val="Paragraphedeliste"/>
        <w:numPr>
          <w:ilvl w:val="1"/>
          <w:numId w:val="8"/>
        </w:numPr>
        <w:rPr>
          <w:lang w:val="en-GB"/>
        </w:rPr>
      </w:pPr>
      <w:hyperlink r:id="rId45" w:tgtFrame="_blank" w:history="1">
        <w:r w:rsidR="00C24EF5" w:rsidRPr="000032CD">
          <w:rPr>
            <w:rStyle w:val="Lienhypertexte"/>
            <w:color w:val="6495ED"/>
            <w:lang w:val="en-GB"/>
          </w:rPr>
          <w:t>Rallying Statement to the Geospatial Sector of the Developing Legal and Regulatory Framework on AI</w:t>
        </w:r>
      </w:hyperlink>
    </w:p>
    <w:p w14:paraId="4376BD81" w14:textId="77777777" w:rsidR="00824675" w:rsidRPr="000032CD" w:rsidRDefault="00B03FDC" w:rsidP="00C24EF5">
      <w:pPr>
        <w:pStyle w:val="Paragraphedeliste"/>
        <w:numPr>
          <w:ilvl w:val="1"/>
          <w:numId w:val="8"/>
        </w:numPr>
        <w:rPr>
          <w:lang w:val="en-GB"/>
        </w:rPr>
      </w:pPr>
      <w:hyperlink r:id="rId46" w:tgtFrame="_blank" w:history="1">
        <w:r w:rsidR="00C24EF5" w:rsidRPr="000032CD">
          <w:rPr>
            <w:rStyle w:val="Lienhypertexte"/>
            <w:color w:val="6495ED"/>
            <w:lang w:val="en-GB"/>
          </w:rPr>
          <w:t>Report on International Regulations on AI in Geospatial Applications</w:t>
        </w:r>
      </w:hyperlink>
    </w:p>
    <w:p w14:paraId="22398D43" w14:textId="636291D4" w:rsidR="00C24EF5" w:rsidRPr="000032CD" w:rsidRDefault="00B03FDC" w:rsidP="00C24EF5">
      <w:pPr>
        <w:pStyle w:val="Paragraphedeliste"/>
        <w:numPr>
          <w:ilvl w:val="1"/>
          <w:numId w:val="8"/>
        </w:numPr>
        <w:rPr>
          <w:lang w:val="en-GB"/>
        </w:rPr>
      </w:pPr>
      <w:hyperlink r:id="rId47" w:tgtFrame="_blank" w:history="1">
        <w:r w:rsidR="00C24EF5" w:rsidRPr="000032CD">
          <w:rPr>
            <w:rStyle w:val="Lienhypertexte"/>
            <w:color w:val="6495ED"/>
            <w:lang w:val="en-GB"/>
          </w:rPr>
          <w:t>Paper To Address the Implications of the Developing Legal and Regulatory Framework on AI for the Geospatial Sector</w:t>
        </w:r>
      </w:hyperlink>
    </w:p>
    <w:p w14:paraId="38E2FDFA" w14:textId="215AE6B5" w:rsidR="000C599E" w:rsidRPr="000032CD" w:rsidRDefault="00B03FDC" w:rsidP="00C24EF5">
      <w:pPr>
        <w:pStyle w:val="Paragraphedeliste"/>
        <w:numPr>
          <w:ilvl w:val="1"/>
          <w:numId w:val="8"/>
        </w:numPr>
      </w:pPr>
      <w:hyperlink r:id="rId48" w:tgtFrame="_blank" w:history="1">
        <w:r w:rsidR="00C24EF5" w:rsidRPr="000032CD">
          <w:rPr>
            <w:rStyle w:val="Lienhypertexte"/>
            <w:color w:val="6495ED"/>
          </w:rPr>
          <w:t>Workplan Policy and Legal 2025-2027</w:t>
        </w:r>
      </w:hyperlink>
    </w:p>
    <w:p w14:paraId="521EEC0C" w14:textId="77777777" w:rsidR="007C579D" w:rsidRPr="000032CD" w:rsidRDefault="007C579D" w:rsidP="00C6326B"/>
    <w:tbl>
      <w:tblPr>
        <w:tblStyle w:val="Grilledutableau"/>
        <w:tblW w:w="0" w:type="auto"/>
        <w:tblLook w:val="04A0" w:firstRow="1" w:lastRow="0" w:firstColumn="1" w:lastColumn="0" w:noHBand="0" w:noVBand="1"/>
      </w:tblPr>
      <w:tblGrid>
        <w:gridCol w:w="9060"/>
      </w:tblGrid>
      <w:tr w:rsidR="00662171" w:rsidRPr="000032CD" w14:paraId="697FCB6B" w14:textId="77777777" w:rsidTr="00662171">
        <w:tc>
          <w:tcPr>
            <w:tcW w:w="9060" w:type="dxa"/>
          </w:tcPr>
          <w:p w14:paraId="321DBA3E" w14:textId="77777777" w:rsidR="00E4389D" w:rsidRPr="000032CD" w:rsidRDefault="00662171" w:rsidP="00E4389D">
            <w:pPr>
              <w:rPr>
                <w:u w:val="single"/>
              </w:rPr>
            </w:pPr>
            <w:r w:rsidRPr="000032CD">
              <w:rPr>
                <w:u w:val="single"/>
              </w:rPr>
              <w:t>Résumé</w:t>
            </w:r>
          </w:p>
          <w:p w14:paraId="2A90B1DC" w14:textId="1AC8CC2F" w:rsidR="00F428DB" w:rsidRPr="000032CD" w:rsidRDefault="00E4389D" w:rsidP="00662171">
            <w:r w:rsidRPr="000032CD">
              <w:rPr>
                <w:highlight w:val="yellow"/>
              </w:rPr>
              <w:t>(à compléter)</w:t>
            </w:r>
          </w:p>
          <w:p w14:paraId="51024848" w14:textId="77777777" w:rsidR="00E4389D" w:rsidRPr="000032CD" w:rsidRDefault="00662171" w:rsidP="00E4389D">
            <w:pPr>
              <w:rPr>
                <w:u w:val="single"/>
              </w:rPr>
            </w:pPr>
            <w:r w:rsidRPr="000032CD">
              <w:rPr>
                <w:u w:val="single"/>
              </w:rPr>
              <w:t>Proposition de position française</w:t>
            </w:r>
          </w:p>
          <w:p w14:paraId="257DE325" w14:textId="7E1C3276" w:rsidR="00662171" w:rsidRPr="000032CD" w:rsidRDefault="00E4389D" w:rsidP="00662171">
            <w:r w:rsidRPr="000032CD">
              <w:rPr>
                <w:highlight w:val="yellow"/>
              </w:rPr>
              <w:t>(à compléter)</w:t>
            </w:r>
          </w:p>
        </w:tc>
      </w:tr>
    </w:tbl>
    <w:p w14:paraId="3E860FF8" w14:textId="77777777" w:rsidR="00E4389D" w:rsidRPr="000032CD" w:rsidRDefault="00E4389D" w:rsidP="00E4389D"/>
    <w:p w14:paraId="06D7F719" w14:textId="55908249" w:rsidR="00662171" w:rsidRPr="000032CD" w:rsidRDefault="00E4389D" w:rsidP="00C6326B">
      <w:pPr>
        <w:rPr>
          <w:u w:val="single"/>
        </w:rPr>
      </w:pPr>
      <w:r w:rsidRPr="000032CD">
        <w:rPr>
          <w:u w:val="single"/>
        </w:rPr>
        <w:t>Rappel des éléments de contexte (2024)</w:t>
      </w:r>
    </w:p>
    <w:p w14:paraId="7DB998AD" w14:textId="3C5DDFEE" w:rsidR="00662171" w:rsidRPr="000032CD" w:rsidRDefault="00662171" w:rsidP="00AC39F3">
      <w:pPr>
        <w:pStyle w:val="Paragraphedeliste"/>
        <w:numPr>
          <w:ilvl w:val="0"/>
          <w:numId w:val="10"/>
        </w:numPr>
        <w:rPr>
          <w:u w:val="single"/>
        </w:rPr>
      </w:pPr>
      <w:r w:rsidRPr="000032CD">
        <w:rPr>
          <w:u w:val="single"/>
        </w:rPr>
        <w:t>Documents du Groupe de travail sur les cadres juridiques et politiques</w:t>
      </w:r>
    </w:p>
    <w:p w14:paraId="78647623" w14:textId="489DD83B" w:rsidR="00662171" w:rsidRPr="000032CD" w:rsidRDefault="00662171" w:rsidP="004B318F">
      <w:pPr>
        <w:spacing w:after="0" w:line="276" w:lineRule="auto"/>
      </w:pPr>
      <w:r w:rsidRPr="000032CD">
        <w:t xml:space="preserve">Dans le cadre de son plan de travail sur la période </w:t>
      </w:r>
      <w:r w:rsidR="00882FCA" w:rsidRPr="000032CD">
        <w:t>2023-25, c</w:t>
      </w:r>
      <w:r w:rsidRPr="000032CD">
        <w:t xml:space="preserve">e groupe de travail </w:t>
      </w:r>
      <w:r w:rsidR="00882FCA" w:rsidRPr="000032CD">
        <w:t xml:space="preserve">a commencé la rédaction de deux </w:t>
      </w:r>
      <w:r w:rsidR="00882FCA" w:rsidRPr="004B318F">
        <w:rPr>
          <w:rFonts w:eastAsiaTheme="minorEastAsia"/>
        </w:rPr>
        <w:t>documents</w:t>
      </w:r>
      <w:r w:rsidR="00882FCA" w:rsidRPr="000032CD">
        <w:rPr>
          <w:rFonts w:ascii="Calibri" w:hAnsi="Calibri" w:cs="Calibri"/>
        </w:rPr>
        <w:t> </w:t>
      </w:r>
      <w:r w:rsidR="00882FCA" w:rsidRPr="000032CD">
        <w:t>:</w:t>
      </w:r>
    </w:p>
    <w:p w14:paraId="5AD5D41F" w14:textId="77777777" w:rsidR="00662171" w:rsidRPr="000032CD" w:rsidRDefault="00662171" w:rsidP="00AC39F3">
      <w:pPr>
        <w:pStyle w:val="Paragraphedeliste"/>
        <w:numPr>
          <w:ilvl w:val="0"/>
          <w:numId w:val="15"/>
        </w:numPr>
        <w:spacing w:after="0" w:line="276" w:lineRule="auto"/>
        <w:rPr>
          <w:i/>
          <w:iCs/>
        </w:rPr>
      </w:pPr>
      <w:r w:rsidRPr="000032CD">
        <w:rPr>
          <w:i/>
          <w:iCs/>
        </w:rPr>
        <w:t>Authoritative, fit-for-purpose geospatial data for crises</w:t>
      </w:r>
      <w:r w:rsidRPr="000032CD">
        <w:t xml:space="preserve"> aborde les considérations politiques et juridiques des données d’autorité dans le contexte de crises, en se fondant sur une approche adaptée et en s'appuyant sur le concept de «</w:t>
      </w:r>
      <w:r w:rsidRPr="000032CD">
        <w:rPr>
          <w:rFonts w:ascii="Calibri" w:hAnsi="Calibri" w:cs="Calibri"/>
        </w:rPr>
        <w:t> </w:t>
      </w:r>
      <w:r w:rsidRPr="000032CD">
        <w:t>continuum contrôle-confiance</w:t>
      </w:r>
      <w:r w:rsidRPr="000032CD">
        <w:rPr>
          <w:rFonts w:ascii="Calibri" w:hAnsi="Calibri" w:cs="Calibri"/>
        </w:rPr>
        <w:t> </w:t>
      </w:r>
      <w:r w:rsidRPr="000032CD">
        <w:rPr>
          <w:rFonts w:cs="Marianne"/>
        </w:rPr>
        <w:t>»</w:t>
      </w:r>
      <w:r w:rsidRPr="000032CD">
        <w:t xml:space="preserve"> développé dans le document antérieur </w:t>
      </w:r>
      <w:r w:rsidRPr="000032CD">
        <w:rPr>
          <w:i/>
          <w:iCs/>
        </w:rPr>
        <w:lastRenderedPageBreak/>
        <w:t>Authoritative data in an evolving geospatial landscape: an exploration of policy and legal challenges</w:t>
      </w:r>
      <w:r w:rsidRPr="000032CD">
        <w:t>.</w:t>
      </w:r>
    </w:p>
    <w:p w14:paraId="5837A006" w14:textId="77777777" w:rsidR="00662171" w:rsidRPr="000032CD" w:rsidRDefault="00662171" w:rsidP="00AC39F3">
      <w:pPr>
        <w:pStyle w:val="Paragraphedeliste"/>
        <w:numPr>
          <w:ilvl w:val="0"/>
          <w:numId w:val="15"/>
        </w:numPr>
        <w:spacing w:after="0" w:line="276" w:lineRule="auto"/>
      </w:pPr>
      <w:r w:rsidRPr="000032CD">
        <w:rPr>
          <w:i/>
          <w:iCs/>
        </w:rPr>
        <w:t>Geospatial data for public good</w:t>
      </w:r>
      <w:r w:rsidRPr="000032CD">
        <w:t xml:space="preserve"> explore les éléments de fond et de forme d'un cadre politique et juridique solide et examine les différents aspects de l'utilisation des données géographiques qui favorisent le bien public. En gardant à l'esprit que des cadres politiques et juridiques efficaces évolueront au fil du temps et reconnaissant que le concept de «</w:t>
      </w:r>
      <w:r w:rsidRPr="000032CD">
        <w:rPr>
          <w:rFonts w:ascii="Calibri" w:hAnsi="Calibri" w:cs="Calibri"/>
        </w:rPr>
        <w:t> </w:t>
      </w:r>
      <w:r w:rsidRPr="000032CD">
        <w:t>bien public</w:t>
      </w:r>
      <w:r w:rsidRPr="000032CD">
        <w:rPr>
          <w:rFonts w:ascii="Calibri" w:hAnsi="Calibri" w:cs="Calibri"/>
        </w:rPr>
        <w:t> </w:t>
      </w:r>
      <w:r w:rsidRPr="000032CD">
        <w:rPr>
          <w:rFonts w:cs="Marianne"/>
        </w:rPr>
        <w:t>»</w:t>
      </w:r>
      <w:r w:rsidRPr="000032CD">
        <w:t xml:space="preserve"> doit être appliqué aux données géographiques.au cas par cas, le document identifie les «</w:t>
      </w:r>
      <w:r w:rsidRPr="000032CD">
        <w:rPr>
          <w:rFonts w:ascii="Calibri" w:hAnsi="Calibri" w:cs="Calibri"/>
        </w:rPr>
        <w:t> </w:t>
      </w:r>
      <w:r w:rsidRPr="000032CD">
        <w:t>intérêts légitimes</w:t>
      </w:r>
      <w:r w:rsidRPr="000032CD">
        <w:rPr>
          <w:rFonts w:ascii="Calibri" w:hAnsi="Calibri" w:cs="Calibri"/>
        </w:rPr>
        <w:t> </w:t>
      </w:r>
      <w:r w:rsidRPr="000032CD">
        <w:rPr>
          <w:rFonts w:cs="Marianne"/>
        </w:rPr>
        <w:t>»</w:t>
      </w:r>
      <w:r w:rsidRPr="000032CD">
        <w:t xml:space="preserve"> comme des critères qui peuvent guider les pays dans l'élaboration de leurs politiques et de leurs lois.</w:t>
      </w:r>
    </w:p>
    <w:p w14:paraId="6902DC32" w14:textId="3EA5DF63" w:rsidR="00662171" w:rsidRPr="000032CD" w:rsidRDefault="00662171" w:rsidP="003C44AB">
      <w:pPr>
        <w:spacing w:after="200" w:line="276" w:lineRule="auto"/>
        <w:rPr>
          <w:rFonts w:cs="Calibri"/>
        </w:rPr>
      </w:pPr>
      <w:r w:rsidRPr="000032CD">
        <w:t>Ces documents prendront en compte les résultats des réunions en ligne et de celle en pré</w:t>
      </w:r>
      <w:r w:rsidRPr="000032CD">
        <w:rPr>
          <w:rFonts w:cs="Calibri"/>
        </w:rPr>
        <w:t xml:space="preserve">sence de février 2024 à laquelle l’IGN a </w:t>
      </w:r>
      <w:r w:rsidR="008E2C1D" w:rsidRPr="000032CD">
        <w:rPr>
          <w:rFonts w:cs="Calibri"/>
        </w:rPr>
        <w:t>contribué</w:t>
      </w:r>
      <w:r w:rsidRPr="000032CD">
        <w:rPr>
          <w:rFonts w:cs="Calibri"/>
        </w:rPr>
        <w:t>.</w:t>
      </w:r>
    </w:p>
    <w:p w14:paraId="14AD0A4D" w14:textId="6B887BA0" w:rsidR="00E53777" w:rsidRPr="000032CD" w:rsidRDefault="00075158" w:rsidP="00477485">
      <w:pPr>
        <w:pStyle w:val="Titre1"/>
        <w:ind w:left="431" w:hanging="431"/>
      </w:pPr>
      <w:bookmarkStart w:id="13" w:name="_Toc203481505"/>
      <w:r w:rsidRPr="000032CD">
        <w:t>Point 15</w:t>
      </w:r>
      <w:r w:rsidRPr="000032CD">
        <w:rPr>
          <w:rFonts w:ascii="Calibri" w:hAnsi="Calibri" w:cs="Calibri"/>
        </w:rPr>
        <w:t> </w:t>
      </w:r>
      <w:r w:rsidRPr="000032CD">
        <w:t xml:space="preserve">: </w:t>
      </w:r>
      <w:r w:rsidR="00477485" w:rsidRPr="000032CD">
        <w:t>Adoption et application de normes pour le secteur de l’information géolocalisée mondiale</w:t>
      </w:r>
      <w:bookmarkEnd w:id="13"/>
    </w:p>
    <w:p w14:paraId="6DFB9CA9" w14:textId="6FA536FF" w:rsidR="00C6326B" w:rsidRPr="000032CD" w:rsidRDefault="00C6326B" w:rsidP="00C6326B">
      <w:r w:rsidRPr="000032CD">
        <w:rPr>
          <w:u w:val="single"/>
        </w:rPr>
        <w:t>Document</w:t>
      </w:r>
    </w:p>
    <w:p w14:paraId="29A55C1F" w14:textId="6D978647" w:rsidR="00C6326B" w:rsidRPr="000032CD" w:rsidRDefault="00C6326B" w:rsidP="007B06FB">
      <w:pPr>
        <w:pStyle w:val="Paragraphedeliste"/>
        <w:numPr>
          <w:ilvl w:val="0"/>
          <w:numId w:val="8"/>
        </w:numPr>
      </w:pPr>
      <w:r w:rsidRPr="000032CD">
        <w:t>Rapport</w:t>
      </w:r>
      <w:r w:rsidRPr="000032CD">
        <w:rPr>
          <w:rFonts w:ascii="Calibri" w:hAnsi="Calibri" w:cs="Calibri"/>
        </w:rPr>
        <w:t> </w:t>
      </w:r>
      <w:r w:rsidRPr="000032CD">
        <w:t xml:space="preserve">: </w:t>
      </w:r>
      <w:hyperlink r:id="rId49" w:history="1">
        <w:r w:rsidRPr="000032CD">
          <w:rPr>
            <w:rStyle w:val="Lienhypertexte"/>
          </w:rPr>
          <w:t>E/C.20/202</w:t>
        </w:r>
        <w:r w:rsidR="00F428DB" w:rsidRPr="000032CD">
          <w:rPr>
            <w:rStyle w:val="Lienhypertexte"/>
          </w:rPr>
          <w:t>5</w:t>
        </w:r>
        <w:r w:rsidRPr="000032CD">
          <w:rPr>
            <w:rStyle w:val="Lienhypertexte"/>
          </w:rPr>
          <w:t>/1</w:t>
        </w:r>
        <w:r w:rsidR="00F428DB" w:rsidRPr="000032CD">
          <w:rPr>
            <w:rStyle w:val="Lienhypertexte"/>
          </w:rPr>
          <w:t>6</w:t>
        </w:r>
        <w:r w:rsidRPr="000032CD">
          <w:rPr>
            <w:rStyle w:val="Lienhypertexte"/>
          </w:rPr>
          <w:t>/Add.1</w:t>
        </w:r>
      </w:hyperlink>
    </w:p>
    <w:p w14:paraId="35F8C9E4" w14:textId="77777777" w:rsidR="00E4389D" w:rsidRPr="000032CD" w:rsidRDefault="00E4389D" w:rsidP="00E4389D"/>
    <w:tbl>
      <w:tblPr>
        <w:tblStyle w:val="Grilledutableau"/>
        <w:tblW w:w="0" w:type="auto"/>
        <w:tblLook w:val="04A0" w:firstRow="1" w:lastRow="0" w:firstColumn="1" w:lastColumn="0" w:noHBand="0" w:noVBand="1"/>
      </w:tblPr>
      <w:tblGrid>
        <w:gridCol w:w="9060"/>
      </w:tblGrid>
      <w:tr w:rsidR="00E4389D" w:rsidRPr="000032CD" w14:paraId="6FB804D0" w14:textId="77777777" w:rsidTr="005C686B">
        <w:tc>
          <w:tcPr>
            <w:tcW w:w="9060" w:type="dxa"/>
          </w:tcPr>
          <w:p w14:paraId="24660B05" w14:textId="77777777" w:rsidR="00E4389D" w:rsidRPr="000032CD" w:rsidRDefault="00E4389D" w:rsidP="005C686B">
            <w:pPr>
              <w:rPr>
                <w:u w:val="single"/>
              </w:rPr>
            </w:pPr>
            <w:r w:rsidRPr="000032CD">
              <w:rPr>
                <w:u w:val="single"/>
              </w:rPr>
              <w:t>Résumé</w:t>
            </w:r>
          </w:p>
          <w:p w14:paraId="42A3949E" w14:textId="3BA374C4" w:rsidR="00B2495A" w:rsidRPr="000032CD" w:rsidRDefault="5A65FAC9" w:rsidP="00B2495A">
            <w:r w:rsidRPr="000032CD">
              <w:t>Le rapport porte sur les travaux de normalisation menés par les trois acteurs principaux au niveau civil : OGC (Open Geospatial Consortium</w:t>
            </w:r>
            <w:r w:rsidR="14025C36" w:rsidRPr="000032CD">
              <w:t>)</w:t>
            </w:r>
            <w:r w:rsidRPr="000032CD">
              <w:t>, ISO TC 211</w:t>
            </w:r>
            <w:r w:rsidR="5E7E16BC" w:rsidRPr="000032CD">
              <w:t xml:space="preserve"> (Information Géographique)</w:t>
            </w:r>
            <w:r w:rsidRPr="000032CD">
              <w:t xml:space="preserve"> et IHO</w:t>
            </w:r>
            <w:r w:rsidR="2702DA61" w:rsidRPr="000032CD">
              <w:t xml:space="preserve"> (Organisation Hydrographique Internationale</w:t>
            </w:r>
            <w:r w:rsidRPr="000032CD">
              <w:t xml:space="preserve">) sur l’année écoulée. </w:t>
            </w:r>
            <w:r w:rsidR="0BA33809" w:rsidRPr="000032CD">
              <w:t xml:space="preserve">Il souligne les </w:t>
            </w:r>
            <w:r w:rsidR="7899B2ED" w:rsidRPr="000032CD">
              <w:t>efforts</w:t>
            </w:r>
            <w:r w:rsidR="0BA33809" w:rsidRPr="000032CD">
              <w:t xml:space="preserve"> de de collaboration </w:t>
            </w:r>
            <w:r w:rsidR="07CAEE53" w:rsidRPr="000032CD">
              <w:t xml:space="preserve">croissants </w:t>
            </w:r>
            <w:r w:rsidR="1C8D7670" w:rsidRPr="000032CD">
              <w:t xml:space="preserve">menés par </w:t>
            </w:r>
            <w:r w:rsidR="0BA33809" w:rsidRPr="000032CD">
              <w:t xml:space="preserve">ces trois organismes </w:t>
            </w:r>
            <w:r w:rsidR="419DC531" w:rsidRPr="000032CD">
              <w:t>afin de ne pas travailler en silos et de fournir des standa</w:t>
            </w:r>
            <w:r w:rsidR="03DBFAA9" w:rsidRPr="000032CD">
              <w:t>r</w:t>
            </w:r>
            <w:r w:rsidR="419DC531" w:rsidRPr="000032CD">
              <w:t>d</w:t>
            </w:r>
            <w:r w:rsidR="03DBFAA9" w:rsidRPr="000032CD">
              <w:t>s de référence pour les besoins relatifs aux données géospatiales.</w:t>
            </w:r>
            <w:r w:rsidR="449184F2" w:rsidRPr="000032CD">
              <w:t xml:space="preserve"> </w:t>
            </w:r>
            <w:r w:rsidRPr="000032CD">
              <w:t>La synthèse ci-dessous identifie parmi ce rapport quelques implications IGN.</w:t>
            </w:r>
          </w:p>
          <w:p w14:paraId="0D9DD52C" w14:textId="77777777" w:rsidR="00E4389D" w:rsidRPr="000032CD" w:rsidRDefault="00E4389D" w:rsidP="005C686B">
            <w:pPr>
              <w:rPr>
                <w:u w:val="single"/>
              </w:rPr>
            </w:pPr>
            <w:r w:rsidRPr="000032CD">
              <w:rPr>
                <w:u w:val="single"/>
              </w:rPr>
              <w:t>Proposition de position française</w:t>
            </w:r>
          </w:p>
          <w:p w14:paraId="7B07A7A9" w14:textId="69ACCB51" w:rsidR="00E4389D" w:rsidRPr="000032CD" w:rsidRDefault="07A485FA" w:rsidP="005C686B">
            <w:r w:rsidRPr="000032CD">
              <w:t>L’IGN soutient les travaux de normalisation de ces organismes, en particulier ceux de l’ISO et de l’O</w:t>
            </w:r>
            <w:r w:rsidR="608186DC" w:rsidRPr="000032CD">
              <w:t>GC auxquels l’institut participe activement</w:t>
            </w:r>
            <w:r w:rsidR="60484318" w:rsidRPr="000032CD">
              <w:t xml:space="preserve"> dans un souci d’interopérabilité et d’accès à la donnée publique</w:t>
            </w:r>
            <w:r w:rsidR="608186DC" w:rsidRPr="000032CD">
              <w:t>.</w:t>
            </w:r>
            <w:r w:rsidR="41CA7E9C" w:rsidRPr="000032CD">
              <w:t xml:space="preserve"> Les standards produits sont d’intérêt</w:t>
            </w:r>
            <w:r w:rsidR="6B8B4264" w:rsidRPr="000032CD">
              <w:t>s</w:t>
            </w:r>
            <w:r w:rsidR="41CA7E9C" w:rsidRPr="000032CD">
              <w:t xml:space="preserve"> </w:t>
            </w:r>
            <w:r w:rsidR="5B82DEDF" w:rsidRPr="000032CD">
              <w:t>et appliqués dans</w:t>
            </w:r>
            <w:r w:rsidR="2AC722D1" w:rsidRPr="000032CD">
              <w:t xml:space="preserve"> le</w:t>
            </w:r>
            <w:r w:rsidR="0ECB57BB" w:rsidRPr="000032CD">
              <w:t>s</w:t>
            </w:r>
            <w:r w:rsidR="2AC722D1" w:rsidRPr="000032CD">
              <w:t xml:space="preserve"> domaine</w:t>
            </w:r>
            <w:r w:rsidR="47AA5342" w:rsidRPr="000032CD">
              <w:t>s</w:t>
            </w:r>
            <w:r w:rsidR="2AC722D1" w:rsidRPr="000032CD">
              <w:t xml:space="preserve"> civil et militaire</w:t>
            </w:r>
            <w:r w:rsidR="78A3637B" w:rsidRPr="000032CD">
              <w:t>.</w:t>
            </w:r>
          </w:p>
        </w:tc>
      </w:tr>
    </w:tbl>
    <w:p w14:paraId="4D8C64D7" w14:textId="77777777" w:rsidR="00E4389D" w:rsidRPr="000032CD" w:rsidRDefault="00E4389D" w:rsidP="00C6326B"/>
    <w:p w14:paraId="67AC33C3" w14:textId="1C2C7A8A" w:rsidR="002041B6" w:rsidRPr="000032CD" w:rsidRDefault="002041B6" w:rsidP="00C6326B">
      <w:pPr>
        <w:rPr>
          <w:u w:val="single"/>
        </w:rPr>
      </w:pPr>
      <w:r w:rsidRPr="000032CD">
        <w:rPr>
          <w:u w:val="single"/>
        </w:rPr>
        <w:t>Éléments de contexte</w:t>
      </w:r>
    </w:p>
    <w:p w14:paraId="15F6DB2F" w14:textId="73C0F073" w:rsidR="00337E80" w:rsidRPr="000032CD" w:rsidRDefault="00337E80" w:rsidP="00AC39F3">
      <w:pPr>
        <w:pStyle w:val="Paragraphedeliste"/>
        <w:numPr>
          <w:ilvl w:val="0"/>
          <w:numId w:val="10"/>
        </w:numPr>
        <w:rPr>
          <w:u w:val="single"/>
        </w:rPr>
      </w:pPr>
      <w:r w:rsidRPr="000032CD">
        <w:rPr>
          <w:u w:val="single"/>
        </w:rPr>
        <w:t>OGC</w:t>
      </w:r>
    </w:p>
    <w:p w14:paraId="3A434456" w14:textId="77777777" w:rsidR="00337E80" w:rsidRPr="000032CD" w:rsidRDefault="00337E80" w:rsidP="00337E80">
      <w:pPr>
        <w:rPr>
          <w:b/>
          <w:bCs/>
          <w:i/>
          <w:iCs/>
        </w:rPr>
      </w:pPr>
      <w:r w:rsidRPr="000032CD">
        <w:rPr>
          <w:b/>
          <w:bCs/>
          <w:i/>
          <w:iCs/>
        </w:rPr>
        <w:t xml:space="preserve">L’IGN est membre technique de l’OGC, premier niveau lui assurant un vote sur les standards développés par l’organisme. L’IGN participe aux réunions techniques (3 fois/an au bénéfice Défense et IGN). </w:t>
      </w:r>
    </w:p>
    <w:p w14:paraId="41A15BCD" w14:textId="77777777" w:rsidR="00337E80" w:rsidRPr="000032CD" w:rsidRDefault="00337E80" w:rsidP="00337E80">
      <w:r w:rsidRPr="000032CD">
        <w:t>Les activités de l’organisme à retenir sur l’année écoulée sont les suivantes (avec une implication/suivi IGN) :</w:t>
      </w:r>
    </w:p>
    <w:p w14:paraId="664BA907" w14:textId="77777777" w:rsidR="00337E80" w:rsidRPr="000032CD" w:rsidRDefault="00337E80" w:rsidP="00337E80">
      <w:pPr>
        <w:pStyle w:val="Paragraphedeliste"/>
        <w:rPr>
          <w:szCs w:val="22"/>
        </w:rPr>
      </w:pPr>
      <w:r w:rsidRPr="000032CD">
        <w:rPr>
          <w:szCs w:val="22"/>
        </w:rPr>
        <w:lastRenderedPageBreak/>
        <w:t>Un focus sur le développement de standards et de bonnes pratiques permettant d’assurer l’intégrité, la traçabilité et la probité des données (IPT) dans les processus de diffusion et d’échange, dans un contexte de développement de l’IA et des capacités à produire des fausses données.</w:t>
      </w:r>
    </w:p>
    <w:p w14:paraId="7FA05E69" w14:textId="77777777" w:rsidR="00337E80" w:rsidRPr="000032CD" w:rsidRDefault="00337E80" w:rsidP="00337E80">
      <w:pPr>
        <w:pStyle w:val="Paragraphedeliste"/>
        <w:rPr>
          <w:szCs w:val="22"/>
        </w:rPr>
      </w:pPr>
      <w:r w:rsidRPr="000032CD">
        <w:rPr>
          <w:szCs w:val="22"/>
        </w:rPr>
        <w:t xml:space="preserve">La modernisation de ses standards en adoptant les pratiques et standards des communautés. Notamment : le développement des nouvelles API standards pour la diffusion des données en modernisation des anciens services web standards, la reconnaissance et le support de standards communautaires et l’extension des formats JSON et GeoJSON pour les données Géospatiales. </w:t>
      </w:r>
      <w:r w:rsidRPr="000032CD">
        <w:rPr>
          <w:b/>
          <w:bCs/>
          <w:szCs w:val="22"/>
          <w:u w:val="single"/>
        </w:rPr>
        <w:t>L’IGN suit activement ces développements et commence à les mettre en œuvre dans la Géoplateforme en remplacement des services W*S</w:t>
      </w:r>
      <w:r w:rsidRPr="000032CD">
        <w:rPr>
          <w:szCs w:val="22"/>
        </w:rPr>
        <w:t>.</w:t>
      </w:r>
    </w:p>
    <w:p w14:paraId="4652DF6D" w14:textId="77777777" w:rsidR="00337E80" w:rsidRPr="000032CD" w:rsidRDefault="00337E80" w:rsidP="00337E80">
      <w:pPr>
        <w:pStyle w:val="Paragraphedeliste"/>
        <w:rPr>
          <w:szCs w:val="22"/>
        </w:rPr>
      </w:pPr>
      <w:r w:rsidRPr="000032CD">
        <w:rPr>
          <w:szCs w:val="22"/>
        </w:rPr>
        <w:t>La définition de standards permettant de renforcer la confiance dans les processus d’IA, notamment au travers de modèles de description des jeux de données d’entrainement et de validation permettant d’identifier la provenance et la bonne adéquation aux besoins des usages.</w:t>
      </w:r>
    </w:p>
    <w:p w14:paraId="7452270B" w14:textId="77777777" w:rsidR="00337E80" w:rsidRPr="000032CD" w:rsidRDefault="00337E80" w:rsidP="00337E80">
      <w:pPr>
        <w:pStyle w:val="Paragraphedeliste"/>
        <w:rPr>
          <w:szCs w:val="22"/>
        </w:rPr>
      </w:pPr>
      <w:r w:rsidRPr="000032CD">
        <w:rPr>
          <w:szCs w:val="22"/>
        </w:rPr>
        <w:t>La création d’un groupe de travail métier autour des problématiques de transports intelligents et de mobilités en collaboration avec l’ISO TC 204.</w:t>
      </w:r>
    </w:p>
    <w:p w14:paraId="0EB0D805" w14:textId="77777777" w:rsidR="00337E80" w:rsidRPr="000032CD" w:rsidRDefault="00337E80" w:rsidP="00337E80">
      <w:pPr>
        <w:pStyle w:val="Paragraphedeliste"/>
        <w:rPr>
          <w:szCs w:val="22"/>
        </w:rPr>
      </w:pPr>
      <w:r w:rsidRPr="000032CD">
        <w:rPr>
          <w:szCs w:val="22"/>
        </w:rPr>
        <w:t>Le développement et la maintenance d’une suite d’outils de validation et de certification de conformité aux standards OGC</w:t>
      </w:r>
    </w:p>
    <w:p w14:paraId="315BF795" w14:textId="77777777" w:rsidR="00337E80" w:rsidRPr="000032CD" w:rsidRDefault="00337E80" w:rsidP="00337E80">
      <w:pPr>
        <w:pStyle w:val="Paragraphedeliste"/>
        <w:rPr>
          <w:szCs w:val="22"/>
        </w:rPr>
      </w:pPr>
      <w:r w:rsidRPr="000032CD">
        <w:rPr>
          <w:szCs w:val="22"/>
        </w:rPr>
        <w:t xml:space="preserve">Un ensemble d’initiatives menées dans le cadre du programme d’innovation et de développement de solutions collaboratives, qui fait la particularité et la force de l’OGC. En particulier, sur les thématiques suivantes : </w:t>
      </w:r>
    </w:p>
    <w:p w14:paraId="3035D8B6" w14:textId="77777777" w:rsidR="00337E80" w:rsidRPr="000032CD" w:rsidRDefault="00337E80" w:rsidP="00337E80">
      <w:pPr>
        <w:pStyle w:val="Paragraphedeliste"/>
        <w:rPr>
          <w:szCs w:val="22"/>
        </w:rPr>
      </w:pPr>
      <w:r w:rsidRPr="000032CD">
        <w:rPr>
          <w:szCs w:val="22"/>
        </w:rPr>
        <w:t>le changement climatique : “All Data for Green Deal”, “Climate and Disaster Resilience Pilot”,  projet “FOCAL” (eFficient explOration of Climate data locALly), le projet pilote sur la fédération des données terrestres et maritimes,...</w:t>
      </w:r>
    </w:p>
    <w:p w14:paraId="1CC77FD5" w14:textId="77777777" w:rsidR="00337E80" w:rsidRPr="000032CD" w:rsidRDefault="00337E80" w:rsidP="00337E80">
      <w:pPr>
        <w:pStyle w:val="Paragraphedeliste"/>
        <w:rPr>
          <w:szCs w:val="22"/>
        </w:rPr>
      </w:pPr>
      <w:r w:rsidRPr="000032CD">
        <w:rPr>
          <w:szCs w:val="22"/>
        </w:rPr>
        <w:t>les jumeaux numériques :  Le projet CHEK pour faciliter les procédures de délivrance de permis de construire au travers de l’intégration des standards de la construction (BIM) avec l’information Géographique et les recherches sur le web sémantique, le programme pilote sur l’interopérabilité des jumeaux numériques, la participation au projet USAGE (Urban Data Space for Green Deal), le projet ILIAD visant à développer un jumeau numérique des océans et le projet SEADOTs (Social-Ecological Ocean Management Applications using Digital Ocean Twins),...</w:t>
      </w:r>
    </w:p>
    <w:p w14:paraId="3DF48C72" w14:textId="06DA5431" w:rsidR="00337E80" w:rsidRPr="000032CD" w:rsidRDefault="00337E80" w:rsidP="00337E80">
      <w:pPr>
        <w:pStyle w:val="Paragraphedeliste"/>
        <w:rPr>
          <w:szCs w:val="22"/>
        </w:rPr>
      </w:pPr>
      <w:r w:rsidRPr="000032CD">
        <w:rPr>
          <w:szCs w:val="22"/>
        </w:rPr>
        <w:t xml:space="preserve">Des tests d’interopérabilités autour des cubes de données, des traitements à haute performance et des nouveaux formats d’imagerie. </w:t>
      </w:r>
    </w:p>
    <w:p w14:paraId="69BCBA18" w14:textId="62F322DD" w:rsidR="00337E80" w:rsidRPr="000032CD" w:rsidRDefault="00337E80" w:rsidP="00AC39F3">
      <w:pPr>
        <w:pStyle w:val="Paragraphedeliste"/>
        <w:numPr>
          <w:ilvl w:val="0"/>
          <w:numId w:val="10"/>
        </w:numPr>
        <w:rPr>
          <w:u w:val="single"/>
        </w:rPr>
      </w:pPr>
      <w:r w:rsidRPr="000032CD">
        <w:rPr>
          <w:u w:val="single"/>
        </w:rPr>
        <w:t>ISO TC 211</w:t>
      </w:r>
    </w:p>
    <w:p w14:paraId="083C0BE8" w14:textId="77777777" w:rsidR="00337E80" w:rsidRPr="000032CD" w:rsidRDefault="00337E80" w:rsidP="00337E80">
      <w:pPr>
        <w:rPr>
          <w:b/>
          <w:bCs/>
          <w:i/>
          <w:iCs/>
        </w:rPr>
      </w:pPr>
      <w:r w:rsidRPr="000032CD">
        <w:rPr>
          <w:b/>
          <w:bCs/>
          <w:i/>
          <w:iCs/>
        </w:rPr>
        <w:t xml:space="preserve">L’IGN assure la représentation de la délégation nationale française lors des réunions internationales de l’ISO TC211 deux fois par an, en assurant la présidence de la Commission nationale de l’information géographique et spatiale de l’AFNOR. Marie Lambois assure par ailleurs depuis fin 2024 la coanimation du groupe consultatif commun (JAG) avec l’OGC. </w:t>
      </w:r>
    </w:p>
    <w:p w14:paraId="02A166F4" w14:textId="77777777" w:rsidR="00337E80" w:rsidRPr="000032CD" w:rsidRDefault="00337E80" w:rsidP="00337E80">
      <w:r w:rsidRPr="000032CD">
        <w:t>Les information et activités de l’ISO TC 211 à retenir dans le cadre de ce rapport :</w:t>
      </w:r>
    </w:p>
    <w:p w14:paraId="04F73D71" w14:textId="77777777" w:rsidR="00337E80" w:rsidRPr="000032CD" w:rsidRDefault="00337E80" w:rsidP="00337E80">
      <w:pPr>
        <w:pStyle w:val="Paragraphedeliste"/>
        <w:rPr>
          <w:szCs w:val="22"/>
        </w:rPr>
      </w:pPr>
      <w:r w:rsidRPr="000032CD">
        <w:rPr>
          <w:szCs w:val="22"/>
        </w:rPr>
        <w:t>Un focus spécifique sur les métadonnées et la qualité des données en support des principes FAIR (données Faciles à trouver, Accessibles, Interopérables et Réutilisables)</w:t>
      </w:r>
    </w:p>
    <w:p w14:paraId="1BFCBE45" w14:textId="77777777" w:rsidR="00337E80" w:rsidRPr="000032CD" w:rsidRDefault="00337E80" w:rsidP="00337E80">
      <w:pPr>
        <w:pStyle w:val="Paragraphedeliste"/>
        <w:rPr>
          <w:szCs w:val="22"/>
        </w:rPr>
      </w:pPr>
      <w:r w:rsidRPr="000032CD">
        <w:rPr>
          <w:szCs w:val="22"/>
        </w:rPr>
        <w:lastRenderedPageBreak/>
        <w:t>Une collaboration avec les agences des Nations Unies en support de l’UN GGCE (Global Geodetic Centre of Excellence), de l’UN FELA (Framework for Effective Land Administration) et de la FAO (Food and Agriculture Organization)</w:t>
      </w:r>
    </w:p>
    <w:p w14:paraId="4A1C1999" w14:textId="77777777" w:rsidR="00337E80" w:rsidRPr="000032CD" w:rsidRDefault="00337E80" w:rsidP="00337E80">
      <w:pPr>
        <w:pStyle w:val="Paragraphedeliste"/>
        <w:rPr>
          <w:szCs w:val="22"/>
        </w:rPr>
      </w:pPr>
      <w:r w:rsidRPr="000032CD">
        <w:rPr>
          <w:szCs w:val="22"/>
        </w:rPr>
        <w:t>La perspective d’ouvrir cette année un registre en ligne des mesures de qualité avec des définitions lisibles par les machines ;</w:t>
      </w:r>
    </w:p>
    <w:p w14:paraId="330EEA8C" w14:textId="77777777" w:rsidR="00337E80" w:rsidRPr="000032CD" w:rsidRDefault="00337E80" w:rsidP="00337E80">
      <w:pPr>
        <w:pStyle w:val="Paragraphedeliste"/>
        <w:rPr>
          <w:szCs w:val="22"/>
        </w:rPr>
      </w:pPr>
      <w:r w:rsidRPr="000032CD">
        <w:rPr>
          <w:szCs w:val="22"/>
        </w:rPr>
        <w:t>l’ISO TC 211 est constitué de 39 membres participants et 34 membres observateurs et maintient de nombreuses liaisons en lien avec les thématiques des transports intégrés, des jumeaux numériques, des cités intelligentes, de l’agriculture intelligente, du changement climatique et des ESG (Environnement, social et gouvernance).</w:t>
      </w:r>
    </w:p>
    <w:p w14:paraId="5E48C47D" w14:textId="77777777" w:rsidR="00337E80" w:rsidRPr="000032CD" w:rsidRDefault="00337E80" w:rsidP="00337E80">
      <w:pPr>
        <w:pStyle w:val="Paragraphedeliste"/>
        <w:rPr>
          <w:szCs w:val="22"/>
        </w:rPr>
      </w:pPr>
      <w:r w:rsidRPr="000032CD">
        <w:rPr>
          <w:szCs w:val="22"/>
        </w:rPr>
        <w:t>Les standards de l’ISO TC 211 (et de l’OGC) intègrent les besoins des communautés d’utilisateurs et servent souvent de base pour le développement de standards spécifiques par des organisations de standardisation spécialisées.</w:t>
      </w:r>
    </w:p>
    <w:p w14:paraId="28A6E221" w14:textId="77777777" w:rsidR="00337E80" w:rsidRPr="000032CD" w:rsidRDefault="00337E80" w:rsidP="00337E80">
      <w:pPr>
        <w:pStyle w:val="Paragraphedeliste"/>
        <w:rPr>
          <w:szCs w:val="22"/>
        </w:rPr>
      </w:pPr>
      <w:r w:rsidRPr="000032CD">
        <w:rPr>
          <w:szCs w:val="22"/>
        </w:rPr>
        <w:t>Le soutient au programme de développement durable des Nations Unies à l’horizon 2030 dans le développement des standards, que ce soit dans le domaine général ou les domaines particuliers des références géodésiques, de la gestion des terres, de l’occupation du sol et de l’adressage.</w:t>
      </w:r>
    </w:p>
    <w:p w14:paraId="253DC2FD" w14:textId="77777777" w:rsidR="00337E80" w:rsidRPr="000032CD" w:rsidRDefault="00337E80" w:rsidP="00337E80">
      <w:pPr>
        <w:pStyle w:val="Paragraphedeliste"/>
        <w:rPr>
          <w:szCs w:val="22"/>
        </w:rPr>
      </w:pPr>
      <w:r w:rsidRPr="000032CD">
        <w:rPr>
          <w:szCs w:val="22"/>
        </w:rPr>
        <w:t>Certains standards spécialisés sont bien implémentés dans les logiciels grand public. Avec l’évolution des technologies de l’information, l’ISO TC 211 commence à intégrer l’encodage en JSON dans ses projets. Un rapport a été publié en collaboration avec l’Union Européenne sur l’utilisation des standards pour la publication dans des espaces de données.</w:t>
      </w:r>
    </w:p>
    <w:p w14:paraId="4D6E23D3" w14:textId="77777777" w:rsidR="00337E80" w:rsidRPr="000032CD" w:rsidRDefault="00337E80" w:rsidP="00337E80">
      <w:pPr>
        <w:pStyle w:val="Paragraphedeliste"/>
        <w:rPr>
          <w:szCs w:val="22"/>
        </w:rPr>
      </w:pPr>
      <w:r w:rsidRPr="000032CD">
        <w:rPr>
          <w:szCs w:val="22"/>
        </w:rPr>
        <w:t xml:space="preserve">Dans le domaine géodésique, il convient de noter les standards relatifs aux systèmes de coordonnées (description et transformation : ISO 19111), l’ITRS (ISO 19161-1, les travaux en cours sur l’identification des stations géodésiques (ISO 19161-2) </w:t>
      </w:r>
      <w:r w:rsidRPr="000032CD">
        <w:rPr>
          <w:b/>
          <w:bCs/>
          <w:szCs w:val="22"/>
          <w:u w:val="single"/>
        </w:rPr>
        <w:t>initiés et pilotés par l’IGN (SGM)</w:t>
      </w:r>
      <w:r w:rsidRPr="000032CD">
        <w:rPr>
          <w:szCs w:val="22"/>
        </w:rPr>
        <w:t xml:space="preserve"> et le registre géodésique (ISO 19127). </w:t>
      </w:r>
    </w:p>
    <w:p w14:paraId="15612D2C" w14:textId="77777777" w:rsidR="00337E80" w:rsidRPr="000032CD" w:rsidRDefault="00337E80" w:rsidP="00337E80">
      <w:pPr>
        <w:pStyle w:val="Paragraphedeliste"/>
        <w:rPr>
          <w:szCs w:val="22"/>
        </w:rPr>
      </w:pPr>
      <w:r w:rsidRPr="000032CD">
        <w:rPr>
          <w:szCs w:val="22"/>
        </w:rPr>
        <w:t>Dans le domaine de l’administration des terres une révision majeure du standard ISO 19152 (Land Administration Domain Model) a engagée en collaboration avec de nombreuses parties prenantes et produit des premiers livrables depuis 2024. Ce standard est cohérent avec l’UN Framework for Effective Land Administration (UN FELA).</w:t>
      </w:r>
    </w:p>
    <w:p w14:paraId="4C0EAA74" w14:textId="77777777" w:rsidR="00337E80" w:rsidRPr="000032CD" w:rsidRDefault="00337E80" w:rsidP="00337E80">
      <w:pPr>
        <w:pStyle w:val="Paragraphedeliste"/>
        <w:rPr>
          <w:szCs w:val="22"/>
        </w:rPr>
      </w:pPr>
      <w:r w:rsidRPr="000032CD">
        <w:rPr>
          <w:szCs w:val="22"/>
        </w:rPr>
        <w:t>Dans le domaine de l’occupation des sols, la famille de standards ISO 19144 (Systèmes de classification) est en train d’être révisée sous pilotage de la FAO. Le développement d’une partie définissant un registre de ces classifications a été planifié.</w:t>
      </w:r>
    </w:p>
    <w:p w14:paraId="54C9E2C6" w14:textId="0CF65FA0" w:rsidR="00337E80" w:rsidRPr="000032CD" w:rsidRDefault="00337E80" w:rsidP="00337E80">
      <w:pPr>
        <w:pStyle w:val="Paragraphedeliste"/>
        <w:rPr>
          <w:szCs w:val="22"/>
        </w:rPr>
      </w:pPr>
      <w:r w:rsidRPr="000032CD">
        <w:rPr>
          <w:szCs w:val="22"/>
        </w:rPr>
        <w:t>Le domaine de l’adressage fait l’objet de la famille de standards ISO 19160 dont la partie 2 dédiée à l’attribution et la maintenance des adresses pour des objets physiques a été publiée fin 2023.</w:t>
      </w:r>
    </w:p>
    <w:p w14:paraId="600DB220" w14:textId="787462D9" w:rsidR="00337E80" w:rsidRPr="000032CD" w:rsidRDefault="00337E80" w:rsidP="00AC39F3">
      <w:pPr>
        <w:pStyle w:val="Paragraphedeliste"/>
        <w:numPr>
          <w:ilvl w:val="0"/>
          <w:numId w:val="10"/>
        </w:numPr>
        <w:rPr>
          <w:u w:val="single"/>
        </w:rPr>
      </w:pPr>
      <w:r w:rsidRPr="000032CD">
        <w:rPr>
          <w:u w:val="single"/>
        </w:rPr>
        <w:t>IHO</w:t>
      </w:r>
    </w:p>
    <w:p w14:paraId="08775A8F" w14:textId="77777777" w:rsidR="00337E80" w:rsidRPr="000032CD" w:rsidRDefault="00337E80" w:rsidP="00337E80">
      <w:pPr>
        <w:rPr>
          <w:b/>
          <w:bCs/>
          <w:i/>
          <w:iCs/>
        </w:rPr>
      </w:pPr>
      <w:r w:rsidRPr="000032CD">
        <w:rPr>
          <w:b/>
          <w:bCs/>
          <w:i/>
          <w:iCs/>
        </w:rPr>
        <w:t>L’IGN ne participe pas aux travaux sur l’hydrographie, l’organisme national compétent sur le sujet étant le Shom. Cependant, le ministère de la Défense (au travers du contrat d’AMO IGN/Défense) souhaite un suivi du thème hydrographique, au sein de l’Otan notamment, en support au Shom.</w:t>
      </w:r>
    </w:p>
    <w:p w14:paraId="65D9C6C3" w14:textId="77777777" w:rsidR="00337E80" w:rsidRPr="000032CD" w:rsidRDefault="00337E80" w:rsidP="00337E80">
      <w:r w:rsidRPr="000032CD">
        <w:t>Les travaux de l’IHO consistent à la maintenance et au développement de son modèle universel de données hydrographiques S-100 pour la création et la maintenance de spécifications de produits de données maritimes interopérables.</w:t>
      </w:r>
    </w:p>
    <w:p w14:paraId="20AC7300" w14:textId="77777777" w:rsidR="00337E80" w:rsidRPr="000032CD" w:rsidRDefault="00337E80" w:rsidP="00C6326B"/>
    <w:p w14:paraId="79CDF258" w14:textId="11E79524" w:rsidR="00C6326B" w:rsidRPr="000032CD" w:rsidRDefault="00075158" w:rsidP="00477485">
      <w:pPr>
        <w:pStyle w:val="Titre1"/>
        <w:ind w:left="431" w:hanging="431"/>
      </w:pPr>
      <w:bookmarkStart w:id="14" w:name="_Toc203481506"/>
      <w:r w:rsidRPr="000032CD">
        <w:t>Point 16</w:t>
      </w:r>
      <w:r w:rsidRPr="000032CD">
        <w:rPr>
          <w:rFonts w:ascii="Calibri" w:hAnsi="Calibri" w:cs="Calibri"/>
        </w:rPr>
        <w:t> </w:t>
      </w:r>
      <w:r w:rsidRPr="000032CD">
        <w:t xml:space="preserve">: </w:t>
      </w:r>
      <w:r w:rsidR="00F428DB" w:rsidRPr="000032CD">
        <w:t>Normalisation des noms géographiques et c</w:t>
      </w:r>
      <w:r w:rsidR="00E53777" w:rsidRPr="000032CD">
        <w:t xml:space="preserve">ollaboration avec le Groupe d’experts des Nations </w:t>
      </w:r>
      <w:r w:rsidR="002D6C08" w:rsidRPr="000032CD">
        <w:t>U</w:t>
      </w:r>
      <w:r w:rsidR="00E53777" w:rsidRPr="000032CD">
        <w:t>nies pour les noms géographiques</w:t>
      </w:r>
      <w:r w:rsidR="00F428DB" w:rsidRPr="000032CD">
        <w:t xml:space="preserve"> (GENUNG)</w:t>
      </w:r>
      <w:bookmarkEnd w:id="14"/>
    </w:p>
    <w:p w14:paraId="2C523C79" w14:textId="2AC52DBB" w:rsidR="00C6326B" w:rsidRPr="000032CD" w:rsidRDefault="00C6326B" w:rsidP="00C6326B">
      <w:r w:rsidRPr="000032CD">
        <w:rPr>
          <w:u w:val="single"/>
        </w:rPr>
        <w:t>Document</w:t>
      </w:r>
    </w:p>
    <w:p w14:paraId="69781DF2" w14:textId="6515C5C6" w:rsidR="00C6326B" w:rsidRPr="000032CD" w:rsidRDefault="00C6326B" w:rsidP="007B06FB">
      <w:pPr>
        <w:pStyle w:val="Paragraphedeliste"/>
        <w:numPr>
          <w:ilvl w:val="0"/>
          <w:numId w:val="8"/>
        </w:numPr>
      </w:pPr>
      <w:r w:rsidRPr="000032CD">
        <w:t>Rapport</w:t>
      </w:r>
      <w:r w:rsidR="00F428DB" w:rsidRPr="000032CD">
        <w:t xml:space="preserve"> du Groupe d’experts</w:t>
      </w:r>
      <w:r w:rsidRPr="000032CD">
        <w:rPr>
          <w:rFonts w:ascii="Calibri" w:hAnsi="Calibri" w:cs="Calibri"/>
        </w:rPr>
        <w:t> </w:t>
      </w:r>
      <w:r w:rsidRPr="000032CD">
        <w:t xml:space="preserve">: </w:t>
      </w:r>
      <w:hyperlink r:id="rId50" w:history="1">
        <w:r w:rsidRPr="000032CD">
          <w:rPr>
            <w:rStyle w:val="Lienhypertexte"/>
          </w:rPr>
          <w:t>E/C.20/202</w:t>
        </w:r>
        <w:r w:rsidR="00F428DB" w:rsidRPr="000032CD">
          <w:rPr>
            <w:rStyle w:val="Lienhypertexte"/>
          </w:rPr>
          <w:t>5</w:t>
        </w:r>
        <w:r w:rsidRPr="000032CD">
          <w:rPr>
            <w:rStyle w:val="Lienhypertexte"/>
          </w:rPr>
          <w:t>/1</w:t>
        </w:r>
        <w:r w:rsidR="00F428DB" w:rsidRPr="000032CD">
          <w:rPr>
            <w:rStyle w:val="Lienhypertexte"/>
          </w:rPr>
          <w:t>7/</w:t>
        </w:r>
        <w:r w:rsidRPr="000032CD">
          <w:rPr>
            <w:rStyle w:val="Lienhypertexte"/>
          </w:rPr>
          <w:t>Add.1</w:t>
        </w:r>
      </w:hyperlink>
    </w:p>
    <w:p w14:paraId="544E19DA" w14:textId="77777777" w:rsidR="00E4389D" w:rsidRPr="000032CD" w:rsidRDefault="00E4389D" w:rsidP="00E4389D"/>
    <w:tbl>
      <w:tblPr>
        <w:tblStyle w:val="Grilledutableau"/>
        <w:tblW w:w="0" w:type="auto"/>
        <w:tblLook w:val="04A0" w:firstRow="1" w:lastRow="0" w:firstColumn="1" w:lastColumn="0" w:noHBand="0" w:noVBand="1"/>
      </w:tblPr>
      <w:tblGrid>
        <w:gridCol w:w="9060"/>
      </w:tblGrid>
      <w:tr w:rsidR="00E4389D" w:rsidRPr="000032CD" w14:paraId="67E8BAC4" w14:textId="77777777" w:rsidTr="005C686B">
        <w:tc>
          <w:tcPr>
            <w:tcW w:w="9060" w:type="dxa"/>
          </w:tcPr>
          <w:p w14:paraId="5342910B" w14:textId="77777777" w:rsidR="00E4389D" w:rsidRPr="000032CD" w:rsidRDefault="00E4389D" w:rsidP="005C686B">
            <w:pPr>
              <w:rPr>
                <w:u w:val="single"/>
              </w:rPr>
            </w:pPr>
            <w:r w:rsidRPr="000032CD">
              <w:rPr>
                <w:u w:val="single"/>
              </w:rPr>
              <w:t>Résumé</w:t>
            </w:r>
          </w:p>
          <w:p w14:paraId="3BC32C76" w14:textId="77777777" w:rsidR="00E4389D" w:rsidRPr="000032CD" w:rsidRDefault="00E4389D" w:rsidP="005C686B">
            <w:r w:rsidRPr="000032CD">
              <w:rPr>
                <w:highlight w:val="yellow"/>
              </w:rPr>
              <w:t>(à compléter)</w:t>
            </w:r>
          </w:p>
          <w:p w14:paraId="498D800F" w14:textId="77777777" w:rsidR="00E4389D" w:rsidRPr="000032CD" w:rsidRDefault="00E4389D" w:rsidP="005C686B">
            <w:pPr>
              <w:rPr>
                <w:u w:val="single"/>
              </w:rPr>
            </w:pPr>
            <w:r w:rsidRPr="000032CD">
              <w:rPr>
                <w:u w:val="single"/>
              </w:rPr>
              <w:t>Proposition de position française</w:t>
            </w:r>
          </w:p>
          <w:p w14:paraId="5476AD71" w14:textId="77777777" w:rsidR="00E4389D" w:rsidRPr="000032CD" w:rsidRDefault="00E4389D" w:rsidP="005C686B">
            <w:r w:rsidRPr="000032CD">
              <w:rPr>
                <w:highlight w:val="yellow"/>
              </w:rPr>
              <w:t>(à compléter)</w:t>
            </w:r>
          </w:p>
        </w:tc>
      </w:tr>
    </w:tbl>
    <w:p w14:paraId="588A7F9A" w14:textId="77777777" w:rsidR="00E4389D" w:rsidRPr="000032CD" w:rsidRDefault="00E4389D" w:rsidP="00E4389D"/>
    <w:p w14:paraId="6511C4F2" w14:textId="47ECCC2A" w:rsidR="008161A6" w:rsidRPr="000032CD" w:rsidRDefault="00E4389D" w:rsidP="00C6326B">
      <w:pPr>
        <w:rPr>
          <w:u w:val="single"/>
        </w:rPr>
      </w:pPr>
      <w:r w:rsidRPr="000032CD">
        <w:rPr>
          <w:u w:val="single"/>
        </w:rPr>
        <w:t>Rappel des éléments de contexte (2024)</w:t>
      </w:r>
    </w:p>
    <w:p w14:paraId="571059C4" w14:textId="421956AF" w:rsidR="008161A6" w:rsidRPr="000032CD" w:rsidRDefault="008161A6" w:rsidP="00AC39F3">
      <w:pPr>
        <w:pStyle w:val="Paragraphedeliste"/>
        <w:numPr>
          <w:ilvl w:val="0"/>
          <w:numId w:val="10"/>
        </w:numPr>
        <w:rPr>
          <w:u w:val="single"/>
        </w:rPr>
      </w:pPr>
      <w:r w:rsidRPr="000032CD">
        <w:rPr>
          <w:u w:val="single"/>
        </w:rPr>
        <w:t>Groupe d’experts des Nations Unies pour les noms géographiques</w:t>
      </w:r>
    </w:p>
    <w:p w14:paraId="2950AA11" w14:textId="65F1B162" w:rsidR="008161A6" w:rsidRPr="000032CD" w:rsidRDefault="008161A6" w:rsidP="003C44AB">
      <w:pPr>
        <w:spacing w:after="200" w:line="276" w:lineRule="auto"/>
      </w:pPr>
      <w:r w:rsidRPr="000032CD">
        <w:t xml:space="preserve">Le </w:t>
      </w:r>
      <w:r w:rsidRPr="000032CD">
        <w:rPr>
          <w:i/>
          <w:iCs/>
        </w:rPr>
        <w:t>Groupe d’experts des Nations Unies pour les noms géographiques</w:t>
      </w:r>
      <w:r w:rsidRPr="000032CD">
        <w:t xml:space="preserve"> (GENUNG), en anglais </w:t>
      </w:r>
      <w:r w:rsidRPr="000032CD">
        <w:rPr>
          <w:i/>
          <w:iCs/>
        </w:rPr>
        <w:t>United Nations Group of Experts on Geographical Names</w:t>
      </w:r>
      <w:r w:rsidRPr="000032CD">
        <w:t xml:space="preserve"> (UNGEGN), a été créé en 1959. Il est </w:t>
      </w:r>
      <w:r w:rsidRPr="003C44AB">
        <w:rPr>
          <w:rFonts w:eastAsiaTheme="minorEastAsia"/>
        </w:rPr>
        <w:t>composé</w:t>
      </w:r>
      <w:r w:rsidRPr="000032CD">
        <w:t xml:space="preserve"> de différentes divisions rattachées à une zone géographico-linguistique. Les objectifs du </w:t>
      </w:r>
      <w:r w:rsidR="008149EF" w:rsidRPr="000032CD">
        <w:t>G</w:t>
      </w:r>
      <w:r w:rsidRPr="000032CD">
        <w:t>roupe sont de traiter des problèmes de normalisation des noms géographiques.</w:t>
      </w:r>
    </w:p>
    <w:p w14:paraId="6A1F61DA" w14:textId="5D2791BC" w:rsidR="00F428DB" w:rsidRPr="000032CD" w:rsidRDefault="008161A6" w:rsidP="003C44AB">
      <w:pPr>
        <w:spacing w:after="200" w:line="276" w:lineRule="auto"/>
      </w:pPr>
      <w:r w:rsidRPr="000032CD">
        <w:t xml:space="preserve">La coopération entre l’UN-GGIM et le GENUNG est nécessaire dans le domaine des données fondamentales ou socle. Cette coopération a été effectivement mise en place dans le </w:t>
      </w:r>
      <w:r w:rsidR="008149EF" w:rsidRPr="000032CD">
        <w:t>G</w:t>
      </w:r>
      <w:r w:rsidRPr="000032CD">
        <w:t xml:space="preserve">roupe de travail sur les données fondamentales mondiales, piloté par le Royaume-Uni, ainsi que dans le </w:t>
      </w:r>
      <w:r w:rsidR="008149EF" w:rsidRPr="000032CD">
        <w:t>G</w:t>
      </w:r>
      <w:r w:rsidRPr="000032CD">
        <w:t>roupe de travail sur les données socle européennes, piloté par la France.</w:t>
      </w:r>
    </w:p>
    <w:p w14:paraId="64E243E6" w14:textId="490AD41C" w:rsidR="00F428DB" w:rsidRPr="000032CD" w:rsidRDefault="00F428DB" w:rsidP="00F428DB">
      <w:pPr>
        <w:pStyle w:val="Titre1"/>
        <w:ind w:left="431" w:hanging="431"/>
      </w:pPr>
      <w:bookmarkStart w:id="15" w:name="_Toc203481507"/>
      <w:r w:rsidRPr="000032CD">
        <w:t>Point 17</w:t>
      </w:r>
      <w:r w:rsidRPr="000032CD">
        <w:rPr>
          <w:rFonts w:ascii="Calibri" w:hAnsi="Calibri" w:cs="Calibri"/>
        </w:rPr>
        <w:t> </w:t>
      </w:r>
      <w:r w:rsidRPr="000032CD">
        <w:t>: Contribution des centres géospatiaux mondiaux des Nations Unies à l’amélioration des dispositifs de gestion de l’information géospatiale mondiale</w:t>
      </w:r>
      <w:bookmarkEnd w:id="15"/>
    </w:p>
    <w:p w14:paraId="504C62C8" w14:textId="77777777" w:rsidR="004804EF" w:rsidRPr="000032CD" w:rsidRDefault="004804EF" w:rsidP="004804EF"/>
    <w:p w14:paraId="65A2997C" w14:textId="56FC2429" w:rsidR="004804EF" w:rsidRPr="000032CD" w:rsidRDefault="004804EF" w:rsidP="003C44AB">
      <w:pPr>
        <w:spacing w:after="200" w:line="276" w:lineRule="auto"/>
      </w:pPr>
      <w:r w:rsidRPr="000032CD">
        <w:t xml:space="preserve">Ce point </w:t>
      </w:r>
      <w:r w:rsidR="00502A63" w:rsidRPr="000032CD">
        <w:t xml:space="preserve">ne figurait pas à l’ordre </w:t>
      </w:r>
      <w:r w:rsidR="00502A63" w:rsidRPr="003C44AB">
        <w:rPr>
          <w:rFonts w:eastAsiaTheme="minorEastAsia"/>
        </w:rPr>
        <w:t>du</w:t>
      </w:r>
      <w:r w:rsidR="00502A63" w:rsidRPr="000032CD">
        <w:t xml:space="preserve"> jour de la session de l’année précédente.</w:t>
      </w:r>
    </w:p>
    <w:p w14:paraId="21362E7D" w14:textId="77777777" w:rsidR="004804EF" w:rsidRPr="000032CD" w:rsidRDefault="004804EF" w:rsidP="004804EF"/>
    <w:p w14:paraId="5753CC35" w14:textId="61B84538" w:rsidR="00F428DB" w:rsidRPr="000032CD" w:rsidRDefault="00F428DB" w:rsidP="00F428DB">
      <w:r w:rsidRPr="000032CD">
        <w:rPr>
          <w:u w:val="single"/>
        </w:rPr>
        <w:t>Document</w:t>
      </w:r>
      <w:r w:rsidR="001E28C6" w:rsidRPr="000032CD">
        <w:rPr>
          <w:u w:val="single"/>
        </w:rPr>
        <w:t>s</w:t>
      </w:r>
    </w:p>
    <w:p w14:paraId="44CDFE8C" w14:textId="53CA159F" w:rsidR="00F428DB" w:rsidRPr="000032CD" w:rsidRDefault="00F428DB" w:rsidP="007B06FB">
      <w:pPr>
        <w:pStyle w:val="Paragraphedeliste"/>
        <w:numPr>
          <w:ilvl w:val="0"/>
          <w:numId w:val="8"/>
        </w:numPr>
      </w:pPr>
      <w:r w:rsidRPr="000032CD">
        <w:t>Rapport</w:t>
      </w:r>
      <w:r w:rsidRPr="000032CD">
        <w:rPr>
          <w:rFonts w:ascii="Calibri" w:hAnsi="Calibri" w:cs="Calibri"/>
        </w:rPr>
        <w:t> </w:t>
      </w:r>
      <w:r w:rsidRPr="000032CD">
        <w:t xml:space="preserve">: </w:t>
      </w:r>
      <w:hyperlink r:id="rId51" w:history="1">
        <w:r w:rsidRPr="000032CD">
          <w:rPr>
            <w:rStyle w:val="Lienhypertexte"/>
          </w:rPr>
          <w:t>E/C.20/2025/18/Add.1</w:t>
        </w:r>
      </w:hyperlink>
    </w:p>
    <w:p w14:paraId="5BEFCC1E" w14:textId="00C17307" w:rsidR="00E4389D" w:rsidRPr="000032CD" w:rsidRDefault="001E28C6" w:rsidP="001E28C6">
      <w:pPr>
        <w:pStyle w:val="Paragraphedeliste"/>
        <w:numPr>
          <w:ilvl w:val="0"/>
          <w:numId w:val="8"/>
        </w:numPr>
      </w:pPr>
      <w:r w:rsidRPr="000032CD">
        <w:t>Documents de fond</w:t>
      </w:r>
      <w:r w:rsidRPr="000032CD">
        <w:rPr>
          <w:rFonts w:ascii="Calibri" w:hAnsi="Calibri" w:cs="Calibri"/>
        </w:rPr>
        <w:t> </w:t>
      </w:r>
      <w:r w:rsidRPr="000032CD">
        <w:t>:</w:t>
      </w:r>
    </w:p>
    <w:p w14:paraId="643536E3" w14:textId="4AAF5002" w:rsidR="00536C0F" w:rsidRPr="000032CD" w:rsidRDefault="00536C0F" w:rsidP="00F02811">
      <w:pPr>
        <w:pStyle w:val="Paragraphedeliste"/>
        <w:numPr>
          <w:ilvl w:val="1"/>
          <w:numId w:val="8"/>
        </w:numPr>
        <w:spacing w:before="0" w:after="0"/>
        <w:jc w:val="left"/>
        <w:rPr>
          <w:color w:val="auto"/>
          <w:szCs w:val="24"/>
          <w:lang w:val="en-GB"/>
        </w:rPr>
      </w:pPr>
      <w:hyperlink r:id="rId52" w:tgtFrame="_blank" w:history="1">
        <w:r w:rsidRPr="000032CD">
          <w:rPr>
            <w:rStyle w:val="Lienhypertexte"/>
            <w:color w:val="6495ED"/>
            <w:lang w:val="en-GB"/>
          </w:rPr>
          <w:t>UN-GGKIC Strategic Plan and Logical Framework</w:t>
        </w:r>
      </w:hyperlink>
    </w:p>
    <w:p w14:paraId="68878020" w14:textId="4BA23E88" w:rsidR="00536C0F" w:rsidRPr="000032CD" w:rsidRDefault="00536C0F" w:rsidP="00F02811">
      <w:pPr>
        <w:pStyle w:val="Paragraphedeliste"/>
        <w:numPr>
          <w:ilvl w:val="1"/>
          <w:numId w:val="8"/>
        </w:numPr>
      </w:pPr>
      <w:hyperlink r:id="rId53" w:tgtFrame="_blank" w:history="1">
        <w:r w:rsidRPr="000032CD">
          <w:rPr>
            <w:rStyle w:val="Lienhypertexte"/>
            <w:color w:val="6495ED"/>
          </w:rPr>
          <w:t xml:space="preserve">UN-GGKIC Annual Work Plan </w:t>
        </w:r>
      </w:hyperlink>
    </w:p>
    <w:p w14:paraId="314B3E6B" w14:textId="72F4755B" w:rsidR="00536C0F" w:rsidRPr="000032CD" w:rsidRDefault="00536C0F" w:rsidP="00F02811">
      <w:pPr>
        <w:pStyle w:val="Paragraphedeliste"/>
        <w:numPr>
          <w:ilvl w:val="1"/>
          <w:numId w:val="8"/>
        </w:numPr>
      </w:pPr>
      <w:r w:rsidRPr="000032CD">
        <w:t>UN-GGKIC Capacity Building Workplan</w:t>
      </w:r>
    </w:p>
    <w:p w14:paraId="2EA64CD7" w14:textId="017C1AE1" w:rsidR="00536C0F" w:rsidRPr="000032CD" w:rsidRDefault="00F02811" w:rsidP="00F02811">
      <w:pPr>
        <w:pStyle w:val="Paragraphedeliste"/>
        <w:numPr>
          <w:ilvl w:val="1"/>
          <w:numId w:val="8"/>
        </w:numPr>
        <w:rPr>
          <w:lang w:val="en-GB"/>
        </w:rPr>
      </w:pPr>
      <w:hyperlink r:id="rId54" w:history="1">
        <w:r w:rsidR="00536C0F" w:rsidRPr="000032CD">
          <w:rPr>
            <w:rStyle w:val="Lienhypertexte"/>
            <w:lang w:val="en-GB"/>
          </w:rPr>
          <w:t>UN-GGCE First Joint Development Plan for Global Geodesy</w:t>
        </w:r>
      </w:hyperlink>
      <w:r w:rsidR="00536C0F" w:rsidRPr="000032CD">
        <w:rPr>
          <w:lang w:val="en-GB"/>
        </w:rPr>
        <w:t xml:space="preserve"> </w:t>
      </w:r>
      <w:r w:rsidRPr="000032CD">
        <w:rPr>
          <w:lang w:val="en-GB"/>
        </w:rPr>
        <w:t>(en français)</w:t>
      </w:r>
    </w:p>
    <w:p w14:paraId="3CDE8FE6" w14:textId="7DCC6D5D" w:rsidR="00536C0F" w:rsidRPr="000032CD" w:rsidRDefault="00536C0F" w:rsidP="00F02811">
      <w:pPr>
        <w:pStyle w:val="Paragraphedeliste"/>
        <w:numPr>
          <w:ilvl w:val="1"/>
          <w:numId w:val="8"/>
        </w:numPr>
        <w:rPr>
          <w:lang w:val="en-GB"/>
        </w:rPr>
      </w:pPr>
      <w:hyperlink r:id="rId55" w:tgtFrame="_blank" w:history="1">
        <w:r w:rsidRPr="000032CD">
          <w:rPr>
            <w:rStyle w:val="Lienhypertexte"/>
            <w:color w:val="6495ED"/>
            <w:lang w:val="en-GB"/>
          </w:rPr>
          <w:t>UN-GGCE Multilateral Memorandum of Understanding</w:t>
        </w:r>
      </w:hyperlink>
    </w:p>
    <w:p w14:paraId="41434272" w14:textId="1AE93F0E" w:rsidR="00536C0F" w:rsidRPr="000032CD" w:rsidRDefault="00536C0F" w:rsidP="00F02811">
      <w:pPr>
        <w:pStyle w:val="Paragraphedeliste"/>
        <w:numPr>
          <w:ilvl w:val="1"/>
          <w:numId w:val="8"/>
        </w:numPr>
        <w:rPr>
          <w:lang w:val="en-GB"/>
        </w:rPr>
      </w:pPr>
      <w:hyperlink r:id="rId56" w:tgtFrame="_blank" w:history="1">
        <w:r w:rsidRPr="000032CD">
          <w:rPr>
            <w:rStyle w:val="Lienhypertexte"/>
            <w:color w:val="6495ED"/>
            <w:lang w:val="en-GB"/>
          </w:rPr>
          <w:t>UN-GGCE Policy brief on “Geodesy is critical to climate science”</w:t>
        </w:r>
      </w:hyperlink>
    </w:p>
    <w:p w14:paraId="0EDA60EC" w14:textId="6E1881B1" w:rsidR="001E28C6" w:rsidRPr="000032CD" w:rsidRDefault="00536C0F" w:rsidP="00F02811">
      <w:pPr>
        <w:pStyle w:val="Paragraphedeliste"/>
        <w:numPr>
          <w:ilvl w:val="1"/>
          <w:numId w:val="8"/>
        </w:numPr>
        <w:rPr>
          <w:lang w:val="en-GB"/>
        </w:rPr>
      </w:pPr>
      <w:hyperlink r:id="rId57" w:tgtFrame="_blank" w:history="1">
        <w:r w:rsidRPr="000032CD">
          <w:rPr>
            <w:rStyle w:val="Lienhypertexte"/>
            <w:color w:val="6495ED"/>
            <w:lang w:val="en-GB"/>
          </w:rPr>
          <w:t>UN-GGCE Policy brief on “Safeguarding VLBI Radio-Frequencies”</w:t>
        </w:r>
      </w:hyperlink>
    </w:p>
    <w:p w14:paraId="4DFB6C75" w14:textId="77777777" w:rsidR="00536C0F" w:rsidRPr="000032CD" w:rsidRDefault="00536C0F" w:rsidP="00E4389D">
      <w:pPr>
        <w:rPr>
          <w:lang w:val="en-GB"/>
        </w:rPr>
      </w:pPr>
    </w:p>
    <w:tbl>
      <w:tblPr>
        <w:tblStyle w:val="Grilledutableau"/>
        <w:tblW w:w="0" w:type="auto"/>
        <w:tblLook w:val="04A0" w:firstRow="1" w:lastRow="0" w:firstColumn="1" w:lastColumn="0" w:noHBand="0" w:noVBand="1"/>
      </w:tblPr>
      <w:tblGrid>
        <w:gridCol w:w="9060"/>
      </w:tblGrid>
      <w:tr w:rsidR="00E4389D" w:rsidRPr="000032CD" w14:paraId="191554A8" w14:textId="77777777" w:rsidTr="005C686B">
        <w:tc>
          <w:tcPr>
            <w:tcW w:w="9060" w:type="dxa"/>
          </w:tcPr>
          <w:p w14:paraId="189C41D1" w14:textId="77777777" w:rsidR="00F02811" w:rsidRPr="000032CD" w:rsidRDefault="00E4389D" w:rsidP="005C686B">
            <w:pPr>
              <w:rPr>
                <w:u w:val="single"/>
              </w:rPr>
            </w:pPr>
            <w:r w:rsidRPr="000032CD">
              <w:rPr>
                <w:u w:val="single"/>
              </w:rPr>
              <w:t>Résumé</w:t>
            </w:r>
          </w:p>
          <w:p w14:paraId="2EAA16A1" w14:textId="77777777" w:rsidR="00626108" w:rsidRDefault="00A52794" w:rsidP="00ED0ACC">
            <w:r>
              <w:t>Ce rapport présente les contributions des trois Centres d’excellence</w:t>
            </w:r>
            <w:r w:rsidR="002E36E6">
              <w:rPr>
                <w:rFonts w:ascii="Calibri" w:hAnsi="Calibri" w:cs="Calibri"/>
              </w:rPr>
              <w:t> </w:t>
            </w:r>
            <w:r w:rsidR="002E36E6">
              <w:t>:</w:t>
            </w:r>
          </w:p>
          <w:p w14:paraId="0C858ABE" w14:textId="77777777" w:rsidR="00626108" w:rsidRDefault="002E36E6" w:rsidP="00626108">
            <w:pPr>
              <w:pStyle w:val="Paragraphedeliste"/>
              <w:numPr>
                <w:ilvl w:val="0"/>
                <w:numId w:val="8"/>
              </w:numPr>
            </w:pPr>
            <w:r>
              <w:t>l’</w:t>
            </w:r>
            <w:r w:rsidR="00A52794">
              <w:t xml:space="preserve">UN-GGKIC </w:t>
            </w:r>
            <w:r w:rsidR="00DF1F9D">
              <w:t>(</w:t>
            </w:r>
            <w:r w:rsidR="00A52794">
              <w:t xml:space="preserve">Centre de connaissances et d’innovation géospatiales </w:t>
            </w:r>
            <w:r w:rsidR="00DF1F9D">
              <w:t xml:space="preserve">à </w:t>
            </w:r>
            <w:r w:rsidR="00A52794">
              <w:t>Deqing</w:t>
            </w:r>
            <w:r w:rsidR="00DF1F9D">
              <w:t xml:space="preserve"> en</w:t>
            </w:r>
            <w:r w:rsidR="00A52794">
              <w:t xml:space="preserve"> Chine)</w:t>
            </w:r>
            <w:r w:rsidR="00DF1F9D">
              <w:t xml:space="preserve">, </w:t>
            </w:r>
          </w:p>
          <w:p w14:paraId="77E80FB4" w14:textId="77777777" w:rsidR="00626108" w:rsidRDefault="00DF1F9D" w:rsidP="00626108">
            <w:pPr>
              <w:pStyle w:val="Paragraphedeliste"/>
              <w:numPr>
                <w:ilvl w:val="0"/>
                <w:numId w:val="8"/>
              </w:numPr>
            </w:pPr>
            <w:r>
              <w:t>l’</w:t>
            </w:r>
            <w:r w:rsidR="00A52794">
              <w:t xml:space="preserve">UN-GGCE </w:t>
            </w:r>
            <w:r>
              <w:t>(</w:t>
            </w:r>
            <w:r w:rsidR="00A52794">
              <w:t xml:space="preserve">Centre d’excellence géodésique mondial </w:t>
            </w:r>
            <w:r>
              <w:t xml:space="preserve">à </w:t>
            </w:r>
            <w:r w:rsidR="00A52794">
              <w:t>Bonn</w:t>
            </w:r>
            <w:r>
              <w:t xml:space="preserve"> en</w:t>
            </w:r>
            <w:r w:rsidR="00A52794">
              <w:t xml:space="preserve"> Allemagne)</w:t>
            </w:r>
            <w:r>
              <w:t xml:space="preserve"> et </w:t>
            </w:r>
          </w:p>
          <w:p w14:paraId="185C5E0C" w14:textId="77777777" w:rsidR="009531D3" w:rsidRDefault="00DF1F9D" w:rsidP="00626108">
            <w:pPr>
              <w:pStyle w:val="Paragraphedeliste"/>
              <w:numPr>
                <w:ilvl w:val="0"/>
                <w:numId w:val="8"/>
              </w:numPr>
            </w:pPr>
            <w:r>
              <w:t>l’</w:t>
            </w:r>
            <w:r w:rsidR="00A52794">
              <w:t xml:space="preserve">UN-GGECE </w:t>
            </w:r>
            <w:r>
              <w:t>(</w:t>
            </w:r>
            <w:r w:rsidR="00A52794">
              <w:t>Centre de l’écosystème géospatial mondial</w:t>
            </w:r>
            <w:r w:rsidR="006B409A">
              <w:t xml:space="preserve">, </w:t>
            </w:r>
            <w:r w:rsidR="006B409A">
              <w:t>en cours d’établissement</w:t>
            </w:r>
            <w:r w:rsidR="00A52794">
              <w:t xml:space="preserve"> </w:t>
            </w:r>
            <w:r w:rsidR="006B409A">
              <w:t xml:space="preserve">à </w:t>
            </w:r>
            <w:r w:rsidR="00A52794">
              <w:t>Riyad</w:t>
            </w:r>
            <w:r w:rsidR="006B409A">
              <w:t xml:space="preserve"> en</w:t>
            </w:r>
            <w:r w:rsidR="00A52794">
              <w:t xml:space="preserve"> Arabie saoudite)</w:t>
            </w:r>
            <w:r w:rsidR="006B409A">
              <w:t>.</w:t>
            </w:r>
          </w:p>
          <w:p w14:paraId="25E6DBC9" w14:textId="672883FD" w:rsidR="00A52794" w:rsidRDefault="00E06408" w:rsidP="009531D3">
            <w:r>
              <w:t xml:space="preserve">Ces trois centres partagent </w:t>
            </w:r>
            <w:r w:rsidR="00ED0ACC">
              <w:t>d</w:t>
            </w:r>
            <w:r>
              <w:t xml:space="preserve">es objectifs </w:t>
            </w:r>
            <w:r w:rsidR="00ED0ACC">
              <w:t>communs (r</w:t>
            </w:r>
            <w:r w:rsidR="00ED0ACC">
              <w:t>enforcer la coordination mondiale,</w:t>
            </w:r>
            <w:r w:rsidR="00ED0ACC">
              <w:t xml:space="preserve"> s</w:t>
            </w:r>
            <w:r w:rsidR="00ED0ACC">
              <w:t xml:space="preserve">outenir les États membres dans la mise en œuvre </w:t>
            </w:r>
            <w:r w:rsidR="00ED0ACC">
              <w:t>de l’</w:t>
            </w:r>
            <w:r w:rsidR="00ED0ACC">
              <w:t>IGIF,</w:t>
            </w:r>
            <w:r w:rsidR="00ED0ACC">
              <w:t xml:space="preserve"> p</w:t>
            </w:r>
            <w:r w:rsidR="00ED0ACC">
              <w:t>romouvoir l’innovation, la formation et la gouvernance géospatiale</w:t>
            </w:r>
            <w:r w:rsidR="00ED0ACC">
              <w:t>).</w:t>
            </w:r>
          </w:p>
          <w:p w14:paraId="551CD7F4" w14:textId="2E49ADCD" w:rsidR="00777C12" w:rsidRDefault="00777C12" w:rsidP="00335963">
            <w:r>
              <w:t>Principales réalisations</w:t>
            </w:r>
            <w:r>
              <w:rPr>
                <w:rFonts w:ascii="Calibri" w:hAnsi="Calibri" w:cs="Calibri"/>
              </w:rPr>
              <w:t> </w:t>
            </w:r>
            <w:r>
              <w:t>:</w:t>
            </w:r>
          </w:p>
          <w:p w14:paraId="125A787C" w14:textId="77777777" w:rsidR="00777C12" w:rsidRDefault="00335963" w:rsidP="00AC39F3">
            <w:pPr>
              <w:pStyle w:val="Paragraphedeliste"/>
              <w:numPr>
                <w:ilvl w:val="0"/>
                <w:numId w:val="10"/>
              </w:numPr>
              <w:ind w:left="458"/>
            </w:pPr>
            <w:r>
              <w:t>UN-GGCE (Bonn)</w:t>
            </w:r>
            <w:r w:rsidR="00777C12">
              <w:rPr>
                <w:rFonts w:ascii="Calibri" w:hAnsi="Calibri" w:cs="Calibri"/>
              </w:rPr>
              <w:t> </w:t>
            </w:r>
            <w:r w:rsidR="00777C12">
              <w:t>:</w:t>
            </w:r>
          </w:p>
          <w:p w14:paraId="26396C9D" w14:textId="239783B0" w:rsidR="00777C12" w:rsidRDefault="00335963" w:rsidP="00AC39F3">
            <w:pPr>
              <w:pStyle w:val="Paragraphedeliste"/>
              <w:numPr>
                <w:ilvl w:val="1"/>
                <w:numId w:val="16"/>
              </w:numPr>
              <w:ind w:left="742"/>
            </w:pPr>
            <w:r>
              <w:t xml:space="preserve">Publication du </w:t>
            </w:r>
            <w:r w:rsidR="00461E67">
              <w:t>p</w:t>
            </w:r>
            <w:r>
              <w:t xml:space="preserve">remier </w:t>
            </w:r>
            <w:r w:rsidR="00461E67">
              <w:t>p</w:t>
            </w:r>
            <w:r>
              <w:t>lan de développement conjoint pour la géodésie mondiale (en 6 langues).</w:t>
            </w:r>
          </w:p>
          <w:p w14:paraId="0ABB0878" w14:textId="77777777" w:rsidR="00777C12" w:rsidRDefault="00335963" w:rsidP="00AC39F3">
            <w:pPr>
              <w:pStyle w:val="Paragraphedeliste"/>
              <w:numPr>
                <w:ilvl w:val="1"/>
                <w:numId w:val="16"/>
              </w:numPr>
              <w:ind w:left="742"/>
            </w:pPr>
            <w:r>
              <w:t>Lancement d’un Mémorandum multilatéral d’entente (MMOU) sur la chaîne d’approvisionnement géodésique (43 participants).</w:t>
            </w:r>
          </w:p>
          <w:p w14:paraId="6137E69A" w14:textId="48FABF5B" w:rsidR="00335963" w:rsidRDefault="00777C12" w:rsidP="00AC39F3">
            <w:pPr>
              <w:pStyle w:val="Paragraphedeliste"/>
              <w:numPr>
                <w:ilvl w:val="1"/>
                <w:numId w:val="16"/>
              </w:numPr>
              <w:ind w:left="742"/>
            </w:pPr>
            <w:r>
              <w:t>P</w:t>
            </w:r>
            <w:r w:rsidR="00335963">
              <w:t xml:space="preserve">ublication de deux notes politiques </w:t>
            </w:r>
            <w:r w:rsidR="00126CF1">
              <w:t>(voir ci-dessus).</w:t>
            </w:r>
          </w:p>
          <w:p w14:paraId="38967DF5" w14:textId="5105740F" w:rsidR="00335963" w:rsidRDefault="00335963" w:rsidP="00AC39F3">
            <w:pPr>
              <w:pStyle w:val="Paragraphedeliste"/>
              <w:numPr>
                <w:ilvl w:val="0"/>
                <w:numId w:val="10"/>
              </w:numPr>
              <w:ind w:left="458"/>
            </w:pPr>
            <w:r>
              <w:t>UN-GGKIC (Deqing)</w:t>
            </w:r>
            <w:r w:rsidR="00461E67">
              <w:rPr>
                <w:rFonts w:ascii="Calibri" w:hAnsi="Calibri" w:cs="Calibri"/>
              </w:rPr>
              <w:t> </w:t>
            </w:r>
            <w:r w:rsidR="00461E67">
              <w:t>:</w:t>
            </w:r>
          </w:p>
          <w:p w14:paraId="006AFBF2" w14:textId="77777777" w:rsidR="00335963" w:rsidRDefault="00335963" w:rsidP="00AC39F3">
            <w:pPr>
              <w:pStyle w:val="Paragraphedeliste"/>
              <w:numPr>
                <w:ilvl w:val="1"/>
                <w:numId w:val="16"/>
              </w:numPr>
              <w:ind w:left="742"/>
            </w:pPr>
            <w:r>
              <w:t>Adoption du plan stratégique et du plan de travail 2024–2026.</w:t>
            </w:r>
          </w:p>
          <w:p w14:paraId="23502186" w14:textId="27B1C7ED" w:rsidR="00335963" w:rsidRDefault="00335963" w:rsidP="00AC39F3">
            <w:pPr>
              <w:pStyle w:val="Paragraphedeliste"/>
              <w:numPr>
                <w:ilvl w:val="1"/>
                <w:numId w:val="16"/>
              </w:numPr>
              <w:ind w:left="742"/>
            </w:pPr>
            <w:r>
              <w:t>Organisation de la semaine UN GeoNow 2024.</w:t>
            </w:r>
          </w:p>
          <w:p w14:paraId="54D5ADFF" w14:textId="77777777" w:rsidR="00335963" w:rsidRDefault="00335963" w:rsidP="00AC39F3">
            <w:pPr>
              <w:pStyle w:val="Paragraphedeliste"/>
              <w:numPr>
                <w:ilvl w:val="1"/>
                <w:numId w:val="16"/>
              </w:numPr>
              <w:ind w:left="742"/>
            </w:pPr>
            <w:r>
              <w:t>Développement de programmes de leadership, de démonstrateurs d’applications géospatiales, et de plateformes de partage de connaissances.</w:t>
            </w:r>
          </w:p>
          <w:p w14:paraId="42F8739A" w14:textId="7E2BCF3D" w:rsidR="00335963" w:rsidRDefault="00335963" w:rsidP="00AC39F3">
            <w:pPr>
              <w:pStyle w:val="Paragraphedeliste"/>
              <w:numPr>
                <w:ilvl w:val="0"/>
                <w:numId w:val="10"/>
              </w:numPr>
              <w:ind w:left="458"/>
            </w:pPr>
            <w:r>
              <w:t>UN-GGECE (Riyad)</w:t>
            </w:r>
            <w:r w:rsidR="00AC39F3" w:rsidRPr="00AC39F3">
              <w:rPr>
                <w:rFonts w:ascii="Calibri" w:hAnsi="Calibri" w:cs="Calibri"/>
              </w:rPr>
              <w:t> </w:t>
            </w:r>
            <w:r w:rsidR="00AC39F3">
              <w:t>: l’objectif de ce centre, e</w:t>
            </w:r>
            <w:r>
              <w:t>n phase de planification avancée</w:t>
            </w:r>
            <w:r w:rsidR="00AC39F3">
              <w:t xml:space="preserve">, est de </w:t>
            </w:r>
            <w:r>
              <w:t>créer un écosystème géospatial mondial axé sur l’IA, l’analyse géospatiale et les solutions durables.</w:t>
            </w:r>
          </w:p>
          <w:p w14:paraId="0B9B6AEE" w14:textId="55CFF495" w:rsidR="00E4389D" w:rsidRPr="000032CD" w:rsidRDefault="00E4389D" w:rsidP="00A52794">
            <w:pPr>
              <w:rPr>
                <w:u w:val="single"/>
              </w:rPr>
            </w:pPr>
            <w:r w:rsidRPr="000032CD">
              <w:rPr>
                <w:u w:val="single"/>
              </w:rPr>
              <w:t>Proposition de position française</w:t>
            </w:r>
          </w:p>
          <w:p w14:paraId="6461DAD7" w14:textId="77777777" w:rsidR="00E4389D" w:rsidRPr="000032CD" w:rsidRDefault="00E4389D" w:rsidP="005C686B">
            <w:r w:rsidRPr="000032CD">
              <w:rPr>
                <w:highlight w:val="yellow"/>
              </w:rPr>
              <w:t>(à compléter)</w:t>
            </w:r>
          </w:p>
        </w:tc>
      </w:tr>
    </w:tbl>
    <w:p w14:paraId="625D6FBF" w14:textId="77777777" w:rsidR="00E4389D" w:rsidRPr="000032CD" w:rsidRDefault="00E4389D" w:rsidP="00E4389D"/>
    <w:p w14:paraId="44B8E192" w14:textId="5500B836" w:rsidR="008D336D" w:rsidRPr="000032CD" w:rsidRDefault="008D336D" w:rsidP="00477485">
      <w:pPr>
        <w:pStyle w:val="Titre1"/>
        <w:ind w:left="431" w:hanging="431"/>
      </w:pPr>
      <w:r w:rsidRPr="000032CD">
        <w:br w:type="page"/>
      </w:r>
    </w:p>
    <w:p w14:paraId="57456DBE" w14:textId="3BA02825" w:rsidR="008D336D" w:rsidRPr="000032CD" w:rsidRDefault="008D336D" w:rsidP="008D336D">
      <w:pPr>
        <w:pStyle w:val="Titre1"/>
        <w:numPr>
          <w:ilvl w:val="0"/>
          <w:numId w:val="0"/>
        </w:numPr>
      </w:pPr>
      <w:bookmarkStart w:id="16" w:name="_Toc203481508"/>
      <w:r w:rsidRPr="000032CD">
        <w:lastRenderedPageBreak/>
        <w:t>Annexe</w:t>
      </w:r>
      <w:r w:rsidRPr="000032CD">
        <w:rPr>
          <w:rFonts w:ascii="Calibri" w:hAnsi="Calibri" w:cs="Calibri"/>
        </w:rPr>
        <w:t> </w:t>
      </w:r>
      <w:r w:rsidRPr="000032CD">
        <w:t xml:space="preserve">: Place du </w:t>
      </w:r>
      <w:r w:rsidR="00FB4F77" w:rsidRPr="000032CD">
        <w:t>C</w:t>
      </w:r>
      <w:r w:rsidRPr="000032CD">
        <w:t>omit</w:t>
      </w:r>
      <w:r w:rsidRPr="000032CD">
        <w:rPr>
          <w:rFonts w:cs="Marianne"/>
        </w:rPr>
        <w:t>é</w:t>
      </w:r>
      <w:r w:rsidRPr="000032CD">
        <w:t xml:space="preserve"> d</w:t>
      </w:r>
      <w:r w:rsidRPr="000032CD">
        <w:rPr>
          <w:rFonts w:cs="Marianne"/>
        </w:rPr>
        <w:t>’</w:t>
      </w:r>
      <w:r w:rsidRPr="000032CD">
        <w:t>experts UN-GGIM au sein du syst</w:t>
      </w:r>
      <w:r w:rsidRPr="000032CD">
        <w:rPr>
          <w:rFonts w:cs="Marianne"/>
        </w:rPr>
        <w:t>è</w:t>
      </w:r>
      <w:r w:rsidRPr="000032CD">
        <w:t xml:space="preserve">me des </w:t>
      </w:r>
      <w:r w:rsidR="002D6C08" w:rsidRPr="000032CD">
        <w:t>Nations Unies</w:t>
      </w:r>
      <w:bookmarkEnd w:id="16"/>
    </w:p>
    <w:p w14:paraId="1D8FEC64" w14:textId="2AEB1F59" w:rsidR="008D336D" w:rsidRPr="000032CD" w:rsidRDefault="008D336D" w:rsidP="008D336D">
      <w:pPr>
        <w:spacing w:after="200" w:line="276" w:lineRule="auto"/>
      </w:pPr>
      <w:r w:rsidRPr="000032CD">
        <w:t xml:space="preserve">Pour rappel, le Conseil économique et social (CESNU, EcoSoC en anglais), un des six organes principaux de l'ONU placé sous l'égide de l'Assemblée générale des </w:t>
      </w:r>
      <w:r w:rsidR="002D6C08" w:rsidRPr="000032CD">
        <w:t>Nations Unies</w:t>
      </w:r>
      <w:r w:rsidRPr="000032CD">
        <w:t>, a un rôle consultatif concernant les questions de coopération économique et sociale internationale. Son rôle est d'examiner des questions dans les domaines suivants</w:t>
      </w:r>
      <w:r w:rsidRPr="000032CD">
        <w:rPr>
          <w:rFonts w:ascii="Calibri" w:hAnsi="Calibri" w:cs="Calibri"/>
        </w:rPr>
        <w:t> </w:t>
      </w:r>
      <w:r w:rsidRPr="000032CD">
        <w:t xml:space="preserve">: </w:t>
      </w:r>
      <w:r w:rsidRPr="000032CD">
        <w:rPr>
          <w:rFonts w:cs="Marianne"/>
        </w:rPr>
        <w:t>é</w:t>
      </w:r>
      <w:r w:rsidRPr="000032CD">
        <w:t>conomie, soci</w:t>
      </w:r>
      <w:r w:rsidRPr="000032CD">
        <w:rPr>
          <w:rFonts w:cs="Marianne"/>
        </w:rPr>
        <w:t>é</w:t>
      </w:r>
      <w:r w:rsidRPr="000032CD">
        <w:t>t</w:t>
      </w:r>
      <w:r w:rsidRPr="000032CD">
        <w:rPr>
          <w:rFonts w:cs="Marianne"/>
        </w:rPr>
        <w:t>é</w:t>
      </w:r>
      <w:r w:rsidRPr="000032CD">
        <w:t>, culture, éducation, santé publique et développement durable.</w:t>
      </w:r>
    </w:p>
    <w:p w14:paraId="356C6E0D" w14:textId="77777777" w:rsidR="008D336D" w:rsidRPr="000032CD" w:rsidRDefault="008D336D" w:rsidP="008D336D">
      <w:pPr>
        <w:keepNext/>
        <w:spacing w:after="200" w:line="276" w:lineRule="auto"/>
        <w:jc w:val="center"/>
      </w:pPr>
      <w:r w:rsidRPr="000032CD">
        <w:rPr>
          <w:noProof/>
          <w:lang w:eastAsia="fr-FR"/>
        </w:rPr>
        <w:drawing>
          <wp:inline distT="0" distB="0" distL="0" distR="0" wp14:anchorId="49829C7E" wp14:editId="32BA7BB2">
            <wp:extent cx="4518804" cy="3207544"/>
            <wp:effectExtent l="0" t="0" r="0" b="0"/>
            <wp:docPr id="2" name="Image 2" descr="https://upload.wikimedia.org/wikipedia/commons/thumb/0/0b/Institutions_de_l%27ONU.svg/1280px-Institutions_de_l%27ON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b/Institutions_de_l%27ONU.svg/1280px-Institutions_de_l%27ONU.sv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21511" cy="3209466"/>
                    </a:xfrm>
                    <a:prstGeom prst="rect">
                      <a:avLst/>
                    </a:prstGeom>
                    <a:noFill/>
                    <a:ln>
                      <a:noFill/>
                    </a:ln>
                  </pic:spPr>
                </pic:pic>
              </a:graphicData>
            </a:graphic>
          </wp:inline>
        </w:drawing>
      </w:r>
    </w:p>
    <w:p w14:paraId="1BC6CBA1" w14:textId="77777777" w:rsidR="008D336D" w:rsidRPr="000032CD" w:rsidRDefault="008D336D" w:rsidP="008D336D">
      <w:pPr>
        <w:pStyle w:val="Lgende"/>
        <w:rPr>
          <w:rFonts w:eastAsiaTheme="minorEastAsia"/>
          <w:color w:val="auto"/>
        </w:rPr>
      </w:pPr>
      <w:r w:rsidRPr="000032CD">
        <w:rPr>
          <w:noProof/>
          <w:color w:val="auto"/>
        </w:rPr>
        <w:t>Système des Nations unis (source : Wikipédia)</w:t>
      </w:r>
    </w:p>
    <w:p w14:paraId="347EB056" w14:textId="3F607A3A" w:rsidR="008D336D" w:rsidRPr="000032CD" w:rsidRDefault="008D336D" w:rsidP="008D336D">
      <w:pPr>
        <w:spacing w:after="200" w:line="276" w:lineRule="auto"/>
        <w:rPr>
          <w:rFonts w:eastAsiaTheme="minorEastAsia"/>
        </w:rPr>
      </w:pPr>
      <w:r w:rsidRPr="000032CD">
        <w:rPr>
          <w:rFonts w:eastAsiaTheme="minorEastAsia"/>
        </w:rPr>
        <w:t xml:space="preserve">Dans sa résolution 2011/24 du 27 juillet 2011, le CESNU a créé le Comité d'experts des </w:t>
      </w:r>
      <w:r w:rsidR="002D6C08" w:rsidRPr="000032CD">
        <w:rPr>
          <w:rFonts w:eastAsiaTheme="minorEastAsia"/>
        </w:rPr>
        <w:t>Nations Unies</w:t>
      </w:r>
      <w:r w:rsidRPr="000032CD">
        <w:rPr>
          <w:rFonts w:eastAsiaTheme="minorEastAsia"/>
        </w:rPr>
        <w:t xml:space="preserve"> sur la gestion mondiale de l'information géolocalisée (UN-GGIM) en tant que mécanisme intergouvernemental visant à prendre des mesures concrètes pour renforcer la coopération internationale dans le domaine de la gestion mondiale de l'information géolocalisée. L'UN-GGIM prend des décisions conjointes et fixe des orientations sur la production, l'application et l'utilisation de l'information géolocalisée dans les cadres politiques nationaux, régionaux et mondiaux.</w:t>
      </w:r>
    </w:p>
    <w:p w14:paraId="7B3FACB4" w14:textId="017F4D68" w:rsidR="008D336D" w:rsidRPr="000032CD" w:rsidRDefault="008D336D" w:rsidP="008D336D">
      <w:pPr>
        <w:spacing w:after="200" w:line="276" w:lineRule="auto"/>
        <w:rPr>
          <w:rFonts w:eastAsiaTheme="minorEastAsia"/>
        </w:rPr>
      </w:pPr>
      <w:r w:rsidRPr="000032CD">
        <w:rPr>
          <w:rFonts w:eastAsiaTheme="minorEastAsia"/>
        </w:rPr>
        <w:t xml:space="preserve">Le comité est composé d'experts gouvernementaux des États membres des </w:t>
      </w:r>
      <w:r w:rsidR="002D6C08" w:rsidRPr="000032CD">
        <w:rPr>
          <w:rFonts w:eastAsiaTheme="minorEastAsia"/>
        </w:rPr>
        <w:t>Nations Unies</w:t>
      </w:r>
      <w:r w:rsidRPr="000032CD">
        <w:rPr>
          <w:rFonts w:eastAsiaTheme="minorEastAsia"/>
        </w:rPr>
        <w:t xml:space="preserve"> (telles que l’IGN ou l’Insee), ainsi que d'experts d'organisations internationales, en qualité d'observateurs. Son programme de travail technique englobe un large éventail de questions et de domaines thématiques, notamment</w:t>
      </w:r>
      <w:r w:rsidRPr="000032CD">
        <w:rPr>
          <w:rFonts w:ascii="Calibri" w:eastAsiaTheme="minorEastAsia" w:hAnsi="Calibri" w:cs="Calibri"/>
        </w:rPr>
        <w:t> </w:t>
      </w:r>
      <w:r w:rsidRPr="000032CD">
        <w:rPr>
          <w:rFonts w:eastAsiaTheme="minorEastAsia"/>
        </w:rPr>
        <w:t xml:space="preserve">: la géodésie, les thèmes de données fondamentales, les arrangements institutionnels, les aspects juridiques et politiques, l'adoption de normes, l'intégration des informations géolocalisées et statistiques, les catastrophes, les objectifs de développement durable (ODD), l'environnement marin, l'administration des terres, les systèmes d'information intégrés, le géospatial dans le système des </w:t>
      </w:r>
      <w:r w:rsidR="002D6C08" w:rsidRPr="000032CD">
        <w:rPr>
          <w:rFonts w:eastAsiaTheme="minorEastAsia"/>
        </w:rPr>
        <w:t>Nations Unies</w:t>
      </w:r>
      <w:r w:rsidRPr="000032CD">
        <w:rPr>
          <w:rFonts w:eastAsiaTheme="minorEastAsia"/>
        </w:rPr>
        <w:t>, entre autres.</w:t>
      </w:r>
    </w:p>
    <w:p w14:paraId="54D170F2" w14:textId="5DDA13EE" w:rsidR="008D336D" w:rsidRPr="000032CD" w:rsidRDefault="008D336D" w:rsidP="008D336D">
      <w:pPr>
        <w:spacing w:after="200" w:line="276" w:lineRule="auto"/>
        <w:rPr>
          <w:rFonts w:eastAsiaTheme="minorEastAsia"/>
        </w:rPr>
      </w:pPr>
      <w:r w:rsidRPr="000032CD">
        <w:rPr>
          <w:rFonts w:eastAsiaTheme="minorEastAsia"/>
        </w:rPr>
        <w:lastRenderedPageBreak/>
        <w:t>L’UN-GGIM se réunit au moins une fois par an et rend compte directement au CESNU. Il est servi par la Division des statistiques du Département des affaires économiques et sociales (DESA) et la Section de cartographie du Département de l'appui aux missions (DAM) – deux départements du Secrétariat général des Nations unis.</w:t>
      </w:r>
    </w:p>
    <w:p w14:paraId="01E6E1FD" w14:textId="653DB213" w:rsidR="008D336D" w:rsidRPr="000032CD" w:rsidRDefault="008D336D" w:rsidP="008D336D">
      <w:pPr>
        <w:spacing w:after="200" w:line="276" w:lineRule="auto"/>
        <w:rPr>
          <w:rFonts w:eastAsiaTheme="minorEastAsia"/>
        </w:rPr>
      </w:pPr>
      <w:r w:rsidRPr="000032CD">
        <w:rPr>
          <w:rFonts w:eastAsiaTheme="minorEastAsia"/>
        </w:rPr>
        <w:t xml:space="preserve">Le 27 juillet 2016, le CESNU a adopté un projet de résolution (E/2016/L.28) intitulé </w:t>
      </w:r>
      <w:r w:rsidRPr="000032CD">
        <w:rPr>
          <w:rFonts w:eastAsiaTheme="minorEastAsia"/>
          <w:i/>
        </w:rPr>
        <w:t>Renforcement des arrangements institutionnels sur la gestion de l'information géolocalisée</w:t>
      </w:r>
      <w:r w:rsidRPr="000032CD">
        <w:rPr>
          <w:rFonts w:eastAsiaTheme="minorEastAsia"/>
        </w:rPr>
        <w:t xml:space="preserve">. Le projet de résolution a été facilité et présenté par la Mission permanente du Mexique, et coparrainé par l'Allemagne, l'Argentine, l'Australie, le Brésil, le Burkina Faso, le Chili, la Chine, la Jamaïque, le Japon, la Suède, le Royaume-Uni et les États-Unis d'Amérique. Présentée au CESNU par le coprésident de l'UN-GGIM, la résolution reconnait les réalisations accomplies par le </w:t>
      </w:r>
      <w:r w:rsidR="00FB4F77" w:rsidRPr="000032CD">
        <w:rPr>
          <w:rFonts w:eastAsiaTheme="minorEastAsia"/>
        </w:rPr>
        <w:t>C</w:t>
      </w:r>
      <w:r w:rsidRPr="000032CD">
        <w:rPr>
          <w:rFonts w:eastAsiaTheme="minorEastAsia"/>
        </w:rPr>
        <w:t xml:space="preserve">omité d'experts entre 2011 et 2016 dans le domaine de la gestion de l'information géolocalisée, et la contribution du comité aux travaux des </w:t>
      </w:r>
      <w:r w:rsidR="002D6C08" w:rsidRPr="000032CD">
        <w:rPr>
          <w:rFonts w:eastAsiaTheme="minorEastAsia"/>
        </w:rPr>
        <w:t>Nations Unies</w:t>
      </w:r>
      <w:r w:rsidRPr="000032CD">
        <w:rPr>
          <w:rFonts w:eastAsiaTheme="minorEastAsia"/>
        </w:rPr>
        <w:t>, en particulier par l'aide apportée aux États membres pour mettre en œuvre le Programme de développement durable à l'horizon 2030, le Cadre de Sendai pour la réduction des risques de catastrophe, l'Accord de Paris et les modalités d'action accélérées pour les PEID.</w:t>
      </w:r>
    </w:p>
    <w:p w14:paraId="117853DF" w14:textId="77777777" w:rsidR="008D336D" w:rsidRPr="000032CD" w:rsidRDefault="008D336D" w:rsidP="008D336D">
      <w:pPr>
        <w:spacing w:line="276" w:lineRule="auto"/>
        <w:rPr>
          <w:rFonts w:eastAsiaTheme="minorEastAsia"/>
        </w:rPr>
      </w:pPr>
      <w:r w:rsidRPr="000032CD">
        <w:rPr>
          <w:rFonts w:eastAsiaTheme="minorEastAsia"/>
        </w:rPr>
        <w:t>En adoptant le projet de résolution, le CESNU a convenu de :</w:t>
      </w:r>
    </w:p>
    <w:p w14:paraId="503644E4" w14:textId="77777777" w:rsidR="008D336D" w:rsidRPr="000032CD" w:rsidRDefault="008D336D" w:rsidP="007B06FB">
      <w:pPr>
        <w:pStyle w:val="Paragraphedeliste"/>
        <w:numPr>
          <w:ilvl w:val="0"/>
          <w:numId w:val="9"/>
        </w:numPr>
        <w:spacing w:before="2" w:after="0" w:line="276" w:lineRule="auto"/>
        <w:rPr>
          <w:rFonts w:eastAsiaTheme="minorEastAsia"/>
        </w:rPr>
      </w:pPr>
      <w:r w:rsidRPr="000032CD">
        <w:rPr>
          <w:rFonts w:eastAsiaTheme="minorEastAsia"/>
        </w:rPr>
        <w:t>Élargir et renforcer le mandat de l’UN-GGIM en tant qu'organe compétent en matière d'information géolocalisée, composé d'experts gouvernementaux, sans incidence sur les couts ;</w:t>
      </w:r>
    </w:p>
    <w:p w14:paraId="4CFDB61E" w14:textId="5B3F57FA" w:rsidR="008D336D" w:rsidRPr="000032CD" w:rsidRDefault="008D336D" w:rsidP="007B06FB">
      <w:pPr>
        <w:pStyle w:val="Paragraphedeliste"/>
        <w:numPr>
          <w:ilvl w:val="0"/>
          <w:numId w:val="9"/>
        </w:numPr>
        <w:spacing w:before="2" w:after="0" w:line="276" w:lineRule="auto"/>
        <w:rPr>
          <w:rFonts w:eastAsiaTheme="minorEastAsia"/>
        </w:rPr>
      </w:pPr>
      <w:r w:rsidRPr="000032CD">
        <w:rPr>
          <w:rFonts w:eastAsiaTheme="minorEastAsia"/>
        </w:rPr>
        <w:t xml:space="preserve">Supprimer les conférences cartographiques régionales officielles des </w:t>
      </w:r>
      <w:r w:rsidR="002D6C08" w:rsidRPr="000032CD">
        <w:rPr>
          <w:rFonts w:eastAsiaTheme="minorEastAsia"/>
        </w:rPr>
        <w:t>Nations Unies</w:t>
      </w:r>
      <w:r w:rsidRPr="000032CD">
        <w:rPr>
          <w:rFonts w:eastAsiaTheme="minorEastAsia"/>
        </w:rPr>
        <w:t xml:space="preserve"> pour l'Asie et le Pacifique et pour les Amériques, au profit des comités régionaux UN-GGIM: Asie-Pacifique et UN-GGIM: Amériques, respectivement ;</w:t>
      </w:r>
    </w:p>
    <w:p w14:paraId="3C408E31" w14:textId="484BA126" w:rsidR="008D336D" w:rsidRPr="000032CD" w:rsidRDefault="008D336D" w:rsidP="007B06FB">
      <w:pPr>
        <w:pStyle w:val="Paragraphedeliste"/>
        <w:numPr>
          <w:ilvl w:val="0"/>
          <w:numId w:val="9"/>
        </w:numPr>
        <w:spacing w:before="2" w:after="0" w:line="276" w:lineRule="auto"/>
        <w:rPr>
          <w:rFonts w:eastAsiaTheme="minorEastAsia"/>
        </w:rPr>
      </w:pPr>
      <w:r w:rsidRPr="000032CD">
        <w:rPr>
          <w:rFonts w:eastAsiaTheme="minorEastAsia"/>
        </w:rPr>
        <w:t xml:space="preserve">Confirmer l'inclusion de la session annuelle de l’UN-GGIM dans le calendrier ordinaire des conférences et réunions des </w:t>
      </w:r>
      <w:r w:rsidR="002D6C08" w:rsidRPr="000032CD">
        <w:rPr>
          <w:rFonts w:eastAsiaTheme="minorEastAsia"/>
        </w:rPr>
        <w:t>Nations Unies</w:t>
      </w:r>
      <w:r w:rsidRPr="000032CD">
        <w:rPr>
          <w:rFonts w:eastAsiaTheme="minorEastAsia"/>
        </w:rPr>
        <w:t xml:space="preserve"> sous l'égide du Conseil</w:t>
      </w:r>
      <w:r w:rsidRPr="000032CD">
        <w:rPr>
          <w:rFonts w:ascii="Calibri" w:eastAsiaTheme="minorEastAsia" w:hAnsi="Calibri" w:cs="Calibri"/>
        </w:rPr>
        <w:t> </w:t>
      </w:r>
      <w:r w:rsidRPr="000032CD">
        <w:rPr>
          <w:rFonts w:eastAsiaTheme="minorEastAsia"/>
        </w:rPr>
        <w:t>;</w:t>
      </w:r>
    </w:p>
    <w:p w14:paraId="139BB9DB" w14:textId="77777777" w:rsidR="008D336D" w:rsidRPr="000032CD" w:rsidRDefault="008D336D" w:rsidP="007B06FB">
      <w:pPr>
        <w:pStyle w:val="Paragraphedeliste"/>
        <w:numPr>
          <w:ilvl w:val="0"/>
          <w:numId w:val="9"/>
        </w:numPr>
        <w:spacing w:before="2" w:after="0" w:line="276" w:lineRule="auto"/>
        <w:rPr>
          <w:rFonts w:eastAsiaTheme="minorEastAsia"/>
        </w:rPr>
      </w:pPr>
      <w:r w:rsidRPr="000032CD">
        <w:rPr>
          <w:rFonts w:eastAsiaTheme="minorEastAsia"/>
        </w:rPr>
        <w:t>Encourager les États membres à verser des contributions volontaires et prier le Secrétaire général d'essayer de mobiliser des ressources supplémentaires</w:t>
      </w:r>
      <w:r w:rsidRPr="000032CD">
        <w:rPr>
          <w:rFonts w:ascii="Calibri" w:eastAsiaTheme="minorEastAsia" w:hAnsi="Calibri" w:cs="Calibri"/>
        </w:rPr>
        <w:t> </w:t>
      </w:r>
      <w:r w:rsidRPr="000032CD">
        <w:rPr>
          <w:rFonts w:eastAsiaTheme="minorEastAsia"/>
        </w:rPr>
        <w:t>;</w:t>
      </w:r>
    </w:p>
    <w:p w14:paraId="4BDC235C" w14:textId="28C4CD34" w:rsidR="002E423E" w:rsidRPr="000032CD" w:rsidRDefault="008D336D" w:rsidP="007B06FB">
      <w:pPr>
        <w:pStyle w:val="Paragraphedeliste"/>
        <w:numPr>
          <w:ilvl w:val="0"/>
          <w:numId w:val="9"/>
        </w:numPr>
        <w:spacing w:before="2" w:after="200" w:line="276" w:lineRule="auto"/>
        <w:rPr>
          <w:rFonts w:eastAsiaTheme="minorEastAsia"/>
        </w:rPr>
      </w:pPr>
      <w:r w:rsidRPr="000032CD">
        <w:rPr>
          <w:rFonts w:eastAsiaTheme="minorEastAsia"/>
        </w:rPr>
        <w:t>Changer l’intitulé de l'ordre du jour du Conseil de «</w:t>
      </w:r>
      <w:r w:rsidRPr="000032CD">
        <w:rPr>
          <w:rFonts w:ascii="Calibri" w:eastAsiaTheme="minorEastAsia" w:hAnsi="Calibri" w:cs="Calibri"/>
        </w:rPr>
        <w:t> </w:t>
      </w:r>
      <w:r w:rsidRPr="000032CD">
        <w:rPr>
          <w:rFonts w:eastAsiaTheme="minorEastAsia"/>
        </w:rPr>
        <w:t>Cartographie</w:t>
      </w:r>
      <w:r w:rsidRPr="000032CD">
        <w:rPr>
          <w:rFonts w:ascii="Calibri" w:eastAsiaTheme="minorEastAsia" w:hAnsi="Calibri" w:cs="Calibri"/>
        </w:rPr>
        <w:t> </w:t>
      </w:r>
      <w:r w:rsidRPr="000032CD">
        <w:rPr>
          <w:rFonts w:eastAsiaTheme="minorEastAsia" w:cs="Marianne"/>
        </w:rPr>
        <w:t>»</w:t>
      </w:r>
      <w:r w:rsidRPr="000032CD">
        <w:rPr>
          <w:rFonts w:eastAsiaTheme="minorEastAsia"/>
        </w:rPr>
        <w:t xml:space="preserve"> à «</w:t>
      </w:r>
      <w:r w:rsidRPr="000032CD">
        <w:rPr>
          <w:rFonts w:ascii="Calibri" w:eastAsiaTheme="minorEastAsia" w:hAnsi="Calibri" w:cs="Calibri"/>
        </w:rPr>
        <w:t> </w:t>
      </w:r>
      <w:r w:rsidRPr="000032CD">
        <w:rPr>
          <w:rFonts w:eastAsiaTheme="minorEastAsia"/>
        </w:rPr>
        <w:t>Information géolocalisée</w:t>
      </w:r>
      <w:r w:rsidRPr="000032CD">
        <w:rPr>
          <w:rFonts w:ascii="Calibri" w:eastAsiaTheme="minorEastAsia" w:hAnsi="Calibri" w:cs="Calibri"/>
        </w:rPr>
        <w:t> </w:t>
      </w:r>
      <w:r w:rsidRPr="000032CD">
        <w:rPr>
          <w:rFonts w:eastAsiaTheme="minorEastAsia" w:cs="Marianne"/>
        </w:rPr>
        <w:t>»</w:t>
      </w:r>
      <w:r w:rsidRPr="000032CD">
        <w:rPr>
          <w:rFonts w:eastAsiaTheme="minorEastAsia"/>
        </w:rPr>
        <w:t xml:space="preserve"> et inviter à ce titre le Groupe d'experts des </w:t>
      </w:r>
      <w:r w:rsidR="002D6C08" w:rsidRPr="000032CD">
        <w:rPr>
          <w:rFonts w:eastAsiaTheme="minorEastAsia"/>
        </w:rPr>
        <w:t>Nations Unies</w:t>
      </w:r>
      <w:r w:rsidRPr="000032CD">
        <w:rPr>
          <w:rFonts w:eastAsiaTheme="minorEastAsia"/>
        </w:rPr>
        <w:t xml:space="preserve"> pour les noms géographiques et la Conférence des </w:t>
      </w:r>
      <w:r w:rsidR="002D6C08" w:rsidRPr="000032CD">
        <w:rPr>
          <w:rFonts w:eastAsiaTheme="minorEastAsia"/>
        </w:rPr>
        <w:t>Nations Unies</w:t>
      </w:r>
      <w:r w:rsidRPr="000032CD">
        <w:rPr>
          <w:rFonts w:eastAsiaTheme="minorEastAsia"/>
        </w:rPr>
        <w:t xml:space="preserve"> sur la normalisation des noms géographiques à continuer de faire rapport sur les noms géographiques et l’UN-GGIM à faire rapport sur toutes les questions relatives à la géographie, à l'information géospatiale et aux sujets connexes.</w:t>
      </w:r>
    </w:p>
    <w:sectPr w:rsidR="002E423E" w:rsidRPr="000032CD" w:rsidSect="008F7EE5">
      <w:headerReference w:type="default" r:id="rId59"/>
      <w:type w:val="continuous"/>
      <w:pgSz w:w="11906" w:h="16838" w:code="9"/>
      <w:pgMar w:top="1134" w:right="1418" w:bottom="1701" w:left="1418" w:header="11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5937" w14:textId="77777777" w:rsidR="00B03FDC" w:rsidRDefault="00B03FDC" w:rsidP="003338E3">
      <w:r>
        <w:separator/>
      </w:r>
    </w:p>
  </w:endnote>
  <w:endnote w:type="continuationSeparator" w:id="0">
    <w:p w14:paraId="35A228CA" w14:textId="77777777" w:rsidR="00B03FDC" w:rsidRDefault="00B03FDC" w:rsidP="003338E3">
      <w:r>
        <w:continuationSeparator/>
      </w:r>
    </w:p>
  </w:endnote>
  <w:endnote w:type="continuationNotice" w:id="1">
    <w:p w14:paraId="0D3B7B7C" w14:textId="77777777" w:rsidR="00B03FDC" w:rsidRDefault="00B03F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616F" w14:textId="2A6FCBF1" w:rsidR="00820704" w:rsidRPr="00E45502" w:rsidRDefault="000E4868" w:rsidP="00820704">
    <w:pPr>
      <w:pStyle w:val="Pieddepage"/>
      <w:tabs>
        <w:tab w:val="clear" w:pos="9639"/>
        <w:tab w:val="right" w:pos="9072"/>
      </w:tabs>
    </w:pPr>
    <w:r w:rsidRPr="000E4868">
      <w:rPr>
        <w:rStyle w:val="Titre4Car"/>
      </w:rPr>
      <w:t xml:space="preserve">IGN I </w:t>
    </w:r>
    <w:r w:rsidR="00F537E9">
      <w:t>version 1.0 – 15/07/2025</w:t>
    </w:r>
    <w:r w:rsidR="00820704" w:rsidRPr="00E45502">
      <w:tab/>
    </w:r>
    <w:r w:rsidR="00820704" w:rsidRPr="00E45502">
      <w:fldChar w:fldCharType="begin"/>
    </w:r>
    <w:r w:rsidR="00820704" w:rsidRPr="00E45502">
      <w:instrText xml:space="preserve"> PAGE   \* MERGEFORMAT </w:instrText>
    </w:r>
    <w:r w:rsidR="00820704" w:rsidRPr="00E45502">
      <w:fldChar w:fldCharType="separate"/>
    </w:r>
    <w:r w:rsidR="00CB6572">
      <w:rPr>
        <w:noProof/>
      </w:rPr>
      <w:t>1</w:t>
    </w:r>
    <w:r w:rsidR="00820704" w:rsidRPr="00E45502">
      <w:fldChar w:fldCharType="end"/>
    </w:r>
    <w:r w:rsidR="00820704" w:rsidRPr="00E45502">
      <w:t>/</w:t>
    </w:r>
    <w:fldSimple w:instr=" NUMPAGES   \* MERGEFORMAT ">
      <w:r w:rsidR="00CB657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2961" w14:textId="77777777" w:rsidR="00820704" w:rsidRPr="006D7393" w:rsidRDefault="0051541A" w:rsidP="00820704">
    <w:pPr>
      <w:pStyle w:val="Pieddepage"/>
      <w:tabs>
        <w:tab w:val="clear" w:pos="9639"/>
        <w:tab w:val="right" w:pos="9072"/>
      </w:tabs>
    </w:pPr>
    <w:r>
      <w:t>Arcep-Direction-référence de la note</w:t>
    </w:r>
    <w:r w:rsidR="00820704" w:rsidRPr="006D7393">
      <w:tab/>
    </w:r>
    <w:r w:rsidR="00820704" w:rsidRPr="006D7393">
      <w:fldChar w:fldCharType="begin"/>
    </w:r>
    <w:r w:rsidR="00820704" w:rsidRPr="006D7393">
      <w:instrText xml:space="preserve"> PAGE   \* MERGEFORMAT </w:instrText>
    </w:r>
    <w:r w:rsidR="00820704" w:rsidRPr="006D7393">
      <w:fldChar w:fldCharType="separate"/>
    </w:r>
    <w:r w:rsidR="008F7EE5">
      <w:rPr>
        <w:noProof/>
      </w:rPr>
      <w:t>1</w:t>
    </w:r>
    <w:r w:rsidR="00820704" w:rsidRPr="006D7393">
      <w:fldChar w:fldCharType="end"/>
    </w:r>
    <w:r w:rsidR="00820704" w:rsidRPr="006D7393">
      <w:t>/</w:t>
    </w:r>
    <w:fldSimple w:instr=" NUMPAGES   \* MERGEFORMAT ">
      <w:r w:rsidR="005D761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6CA4" w14:textId="77777777" w:rsidR="00B03FDC" w:rsidRDefault="00B03FDC" w:rsidP="003338E3">
      <w:r>
        <w:separator/>
      </w:r>
    </w:p>
  </w:footnote>
  <w:footnote w:type="continuationSeparator" w:id="0">
    <w:p w14:paraId="7CF30A9B" w14:textId="77777777" w:rsidR="00B03FDC" w:rsidRDefault="00B03FDC" w:rsidP="003338E3">
      <w:r>
        <w:continuationSeparator/>
      </w:r>
    </w:p>
  </w:footnote>
  <w:footnote w:type="continuationNotice" w:id="1">
    <w:p w14:paraId="55B8CF2B" w14:textId="77777777" w:rsidR="00B03FDC" w:rsidRDefault="00B03FDC">
      <w:pPr>
        <w:spacing w:before="0" w:after="0"/>
      </w:pPr>
    </w:p>
  </w:footnote>
  <w:footnote w:id="2">
    <w:p w14:paraId="51714C33" w14:textId="14569055" w:rsidR="007C39A4" w:rsidRDefault="007C39A4">
      <w:pPr>
        <w:pStyle w:val="Notedebasdepage"/>
      </w:pPr>
      <w:r>
        <w:rPr>
          <w:rStyle w:val="Appelnotedebasdep"/>
        </w:rPr>
        <w:footnoteRef/>
      </w:r>
      <w:r>
        <w:t xml:space="preserve"> L’annexe rappelle la p</w:t>
      </w:r>
      <w:r w:rsidRPr="007C39A4">
        <w:t xml:space="preserve">lace du </w:t>
      </w:r>
      <w:r w:rsidR="00FB4F77">
        <w:t>C</w:t>
      </w:r>
      <w:r w:rsidRPr="007C39A4">
        <w:t xml:space="preserve">omité d’experts UN-GGIM au sein du système des </w:t>
      </w:r>
      <w:r w:rsidR="002D6C08">
        <w:t>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334" w14:textId="77777777" w:rsidR="008F7EE5" w:rsidRDefault="00CB6572">
    <w:pPr>
      <w:pStyle w:val="En-tte"/>
    </w:pPr>
    <w:r>
      <w:rPr>
        <w:noProof/>
        <w:lang w:eastAsia="fr-FR"/>
      </w:rPr>
      <w:drawing>
        <wp:anchor distT="0" distB="0" distL="114300" distR="114300" simplePos="0" relativeHeight="251658242" behindDoc="0" locked="0" layoutInCell="1" allowOverlap="1" wp14:anchorId="15D68DE1" wp14:editId="630DA2A4">
          <wp:simplePos x="0" y="0"/>
          <wp:positionH relativeFrom="column">
            <wp:posOffset>3780854</wp:posOffset>
          </wp:positionH>
          <wp:positionV relativeFrom="paragraph">
            <wp:posOffset>-168910</wp:posOffset>
          </wp:positionV>
          <wp:extent cx="2313940" cy="1045210"/>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00C">
      <w:rPr>
        <w:noProof/>
        <w:lang w:eastAsia="fr-FR"/>
      </w:rPr>
      <w:drawing>
        <wp:anchor distT="0" distB="0" distL="114300" distR="114300" simplePos="0" relativeHeight="251658240" behindDoc="0" locked="0" layoutInCell="1" allowOverlap="1" wp14:anchorId="1D25465F" wp14:editId="3A09675B">
          <wp:simplePos x="0" y="0"/>
          <wp:positionH relativeFrom="column">
            <wp:posOffset>-448310</wp:posOffset>
          </wp:positionH>
          <wp:positionV relativeFrom="paragraph">
            <wp:posOffset>-290830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00C">
      <w:rPr>
        <w:noProof/>
        <w:lang w:eastAsia="fr-FR"/>
      </w:rPr>
      <mc:AlternateContent>
        <mc:Choice Requires="wps">
          <w:drawing>
            <wp:anchor distT="0" distB="0" distL="114300" distR="114300" simplePos="0" relativeHeight="251658241" behindDoc="0" locked="0" layoutInCell="1" allowOverlap="1" wp14:anchorId="15CED46B" wp14:editId="3AB7D5DA">
              <wp:simplePos x="0" y="0"/>
              <wp:positionH relativeFrom="column">
                <wp:posOffset>6950075</wp:posOffset>
              </wp:positionH>
              <wp:positionV relativeFrom="paragraph">
                <wp:posOffset>15875</wp:posOffset>
              </wp:positionV>
              <wp:extent cx="643255" cy="600710"/>
              <wp:effectExtent l="6350" t="6350" r="762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600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0AB1" id="Rectangle 6" o:spid="_x0000_s1026" style="position:absolute;margin-left:547.25pt;margin-top:1.25pt;width:50.6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ipIQIAADs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265D" w14:textId="77777777" w:rsidR="00820704" w:rsidRPr="00A14888" w:rsidRDefault="00820704" w:rsidP="003052EB">
    <w:pPr>
      <w:pStyle w:val="En-tte"/>
      <w:tabs>
        <w:tab w:val="clear" w:pos="4513"/>
        <w:tab w:val="clear" w:pos="9026"/>
      </w:tabs>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DBE" w14:textId="77777777" w:rsidR="008F7EE5" w:rsidRDefault="008F7E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5B6"/>
    <w:multiLevelType w:val="hybridMultilevel"/>
    <w:tmpl w:val="B922BEB4"/>
    <w:lvl w:ilvl="0" w:tplc="3C1ECD62">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D7450"/>
    <w:multiLevelType w:val="hybridMultilevel"/>
    <w:tmpl w:val="DF10E3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330DE3"/>
    <w:multiLevelType w:val="hybridMultilevel"/>
    <w:tmpl w:val="F972252A"/>
    <w:lvl w:ilvl="0" w:tplc="1CEA858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84916"/>
    <w:multiLevelType w:val="hybridMultilevel"/>
    <w:tmpl w:val="0E9A7BC4"/>
    <w:lvl w:ilvl="0" w:tplc="1CEA8586">
      <w:numFmt w:val="bullet"/>
      <w:lvlText w:val="-"/>
      <w:lvlJc w:val="left"/>
      <w:pPr>
        <w:ind w:left="720" w:hanging="360"/>
      </w:pPr>
      <w:rPr>
        <w:rFonts w:ascii="Marianne" w:eastAsiaTheme="minorHAnsi" w:hAnsi="Marianne" w:cstheme="minorBidi" w:hint="default"/>
      </w:rPr>
    </w:lvl>
    <w:lvl w:ilvl="1" w:tplc="1CEA8586">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E010C"/>
    <w:multiLevelType w:val="hybridMultilevel"/>
    <w:tmpl w:val="AD8C5DCC"/>
    <w:lvl w:ilvl="0" w:tplc="02C48158">
      <w:start w:val="19"/>
      <w:numFmt w:val="bullet"/>
      <w:lvlText w:val=""/>
      <w:lvlJc w:val="left"/>
      <w:pPr>
        <w:ind w:left="720" w:hanging="360"/>
      </w:pPr>
      <w:rPr>
        <w:rFonts w:ascii="Symbol" w:eastAsiaTheme="minorHAnsi" w:hAnsi="Symbol" w:cstheme="minorBidi" w:hint="default"/>
      </w:rPr>
    </w:lvl>
    <w:lvl w:ilvl="1" w:tplc="1CEA8586">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11142"/>
    <w:multiLevelType w:val="multilevel"/>
    <w:tmpl w:val="C58C0F92"/>
    <w:lvl w:ilvl="0">
      <w:start w:val="1"/>
      <w:numFmt w:val="decimal"/>
      <w:pStyle w:val="Titre1"/>
      <w:lvlText w:val="%1"/>
      <w:lvlJc w:val="left"/>
      <w:pPr>
        <w:ind w:left="7520"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021" w:hanging="1021"/>
      </w:pPr>
      <w:rPr>
        <w:rFonts w:hint="default"/>
        <w:b w:val="0"/>
        <w:bCs w:val="0"/>
        <w:i w:val="0"/>
        <w:iCs w:val="0"/>
        <w:caps w:val="0"/>
        <w:smallCaps w:val="0"/>
        <w:strike w:val="0"/>
        <w:dstrike w:val="0"/>
        <w:noProof w:val="0"/>
        <w:vanish w:val="0"/>
        <w:color w:val="232253"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21D34A54"/>
    <w:multiLevelType w:val="hybridMultilevel"/>
    <w:tmpl w:val="1B62F892"/>
    <w:lvl w:ilvl="0" w:tplc="BAC803E6">
      <w:start w:val="101"/>
      <w:numFmt w:val="bullet"/>
      <w:pStyle w:val="Listepuces"/>
      <w:lvlText w:val="-"/>
      <w:lvlJc w:val="left"/>
      <w:pPr>
        <w:ind w:left="720" w:hanging="360"/>
      </w:pPr>
      <w:rPr>
        <w:rFonts w:asciiTheme="minorHAnsi" w:hAnsiTheme="minorHAnsi" w:cs="Times New Roman" w:hint="default"/>
        <w:color w:val="232253"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B4430C"/>
    <w:multiLevelType w:val="hybridMultilevel"/>
    <w:tmpl w:val="A8B0E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72EB4"/>
    <w:multiLevelType w:val="hybridMultilevel"/>
    <w:tmpl w:val="ABBE2EA6"/>
    <w:lvl w:ilvl="0" w:tplc="02C48158">
      <w:start w:val="19"/>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156E2"/>
    <w:multiLevelType w:val="multilevel"/>
    <w:tmpl w:val="31E45CB8"/>
    <w:name w:val="Liste numérotée ARCEP"/>
    <w:lvl w:ilvl="0">
      <w:start w:val="1"/>
      <w:numFmt w:val="decimal"/>
      <w:pStyle w:val="Listenumros"/>
      <w:lvlText w:val="%1."/>
      <w:lvlJc w:val="left"/>
      <w:pPr>
        <w:tabs>
          <w:tab w:val="num" w:pos="567"/>
        </w:tabs>
        <w:ind w:left="567" w:hanging="283"/>
      </w:pPr>
      <w:rPr>
        <w:rFonts w:hint="default"/>
        <w:color w:val="232253" w:themeColor="text2"/>
      </w:rPr>
    </w:lvl>
    <w:lvl w:ilvl="1">
      <w:start w:val="1"/>
      <w:numFmt w:val="lowerLetter"/>
      <w:lvlText w:val="%2."/>
      <w:lvlJc w:val="left"/>
      <w:pPr>
        <w:tabs>
          <w:tab w:val="num" w:pos="851"/>
        </w:tabs>
        <w:ind w:left="851" w:hanging="284"/>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10" w15:restartNumberingAfterBreak="0">
    <w:nsid w:val="2E204E58"/>
    <w:multiLevelType w:val="hybridMultilevel"/>
    <w:tmpl w:val="13F63C22"/>
    <w:lvl w:ilvl="0" w:tplc="1CEA8586">
      <w:numFmt w:val="bullet"/>
      <w:lvlText w:val="-"/>
      <w:lvlJc w:val="left"/>
      <w:pPr>
        <w:ind w:left="720" w:hanging="360"/>
      </w:pPr>
      <w:rPr>
        <w:rFonts w:ascii="Marianne" w:eastAsiaTheme="minorHAnsi" w:hAnsi="Marianne" w:cstheme="minorBidi" w:hint="default"/>
      </w:rPr>
    </w:lvl>
    <w:lvl w:ilvl="1" w:tplc="1CEA8586">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5492E"/>
    <w:multiLevelType w:val="multilevel"/>
    <w:tmpl w:val="3DCC48A6"/>
    <w:lvl w:ilvl="0">
      <w:start w:val="1"/>
      <w:numFmt w:val="decimal"/>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4"/>
      </w:pPr>
      <w:rPr>
        <w:rFonts w:hint="default"/>
        <w:color w:val="232253" w:themeColor="text2"/>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12" w15:restartNumberingAfterBreak="0">
    <w:nsid w:val="50604B5D"/>
    <w:multiLevelType w:val="hybridMultilevel"/>
    <w:tmpl w:val="137E4308"/>
    <w:lvl w:ilvl="0" w:tplc="0AE8A3A8">
      <w:start w:val="1"/>
      <w:numFmt w:val="decimal"/>
      <w:pStyle w:val="Article"/>
      <w:lvlText w:val="Article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7368FD"/>
    <w:multiLevelType w:val="hybridMultilevel"/>
    <w:tmpl w:val="40381F5C"/>
    <w:lvl w:ilvl="0" w:tplc="C310D9C4">
      <w:start w:val="101"/>
      <w:numFmt w:val="bullet"/>
      <w:pStyle w:val="Paragraphedeliste"/>
      <w:lvlText w:val="-"/>
      <w:lvlJc w:val="left"/>
      <w:pPr>
        <w:ind w:left="720" w:hanging="360"/>
      </w:pPr>
      <w:rPr>
        <w:rFonts w:asciiTheme="minorHAnsi" w:hAnsiTheme="minorHAnsi" w:cs="Times New Roman" w:hint="default"/>
        <w:color w:val="232253"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584B03"/>
    <w:multiLevelType w:val="hybridMultilevel"/>
    <w:tmpl w:val="9F40D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287C7A"/>
    <w:multiLevelType w:val="multilevel"/>
    <w:tmpl w:val="D5FA9042"/>
    <w:name w:val="Liste numérotée ARCEP"/>
    <w:lvl w:ilvl="0">
      <w:start w:val="1"/>
      <w:numFmt w:val="decimal"/>
      <w:lvlText w:val="%1."/>
      <w:lvlJc w:val="left"/>
      <w:pPr>
        <w:ind w:left="454" w:hanging="170"/>
      </w:pPr>
      <w:rPr>
        <w:rFonts w:hint="default"/>
      </w:rPr>
    </w:lvl>
    <w:lvl w:ilvl="1">
      <w:start w:val="1"/>
      <w:numFmt w:val="lowerLetter"/>
      <w:lvlText w:val="%2."/>
      <w:lvlJc w:val="left"/>
      <w:pPr>
        <w:tabs>
          <w:tab w:val="num" w:pos="284"/>
        </w:tabs>
        <w:ind w:left="681" w:hanging="170"/>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16" w15:restartNumberingAfterBreak="0">
    <w:nsid w:val="6CAC5430"/>
    <w:multiLevelType w:val="hybridMultilevel"/>
    <w:tmpl w:val="5DAAB62C"/>
    <w:lvl w:ilvl="0" w:tplc="29867C12">
      <w:start w:val="1"/>
      <w:numFmt w:val="bullet"/>
      <w:pStyle w:val="Listepuces2"/>
      <w:lvlText w:val=""/>
      <w:lvlJc w:val="left"/>
      <w:pPr>
        <w:ind w:left="1353" w:hanging="360"/>
      </w:pPr>
      <w:rPr>
        <w:rFonts w:ascii="Wingdings" w:hAnsi="Wingdings" w:hint="default"/>
        <w:color w:val="232253" w:themeColor="text2"/>
        <w:sz w:val="16"/>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12"/>
  </w:num>
  <w:num w:numId="2">
    <w:abstractNumId w:val="5"/>
  </w:num>
  <w:num w:numId="3">
    <w:abstractNumId w:val="9"/>
  </w:num>
  <w:num w:numId="4">
    <w:abstractNumId w:val="11"/>
  </w:num>
  <w:num w:numId="5">
    <w:abstractNumId w:val="6"/>
  </w:num>
  <w:num w:numId="6">
    <w:abstractNumId w:val="16"/>
  </w:num>
  <w:num w:numId="7">
    <w:abstractNumId w:val="13"/>
  </w:num>
  <w:num w:numId="8">
    <w:abstractNumId w:val="3"/>
  </w:num>
  <w:num w:numId="9">
    <w:abstractNumId w:val="1"/>
  </w:num>
  <w:num w:numId="10">
    <w:abstractNumId w:val="8"/>
  </w:num>
  <w:num w:numId="11">
    <w:abstractNumId w:val="0"/>
  </w:num>
  <w:num w:numId="12">
    <w:abstractNumId w:val="14"/>
  </w:num>
  <w:num w:numId="13">
    <w:abstractNumId w:val="7"/>
  </w:num>
  <w:num w:numId="14">
    <w:abstractNumId w:val="10"/>
  </w:num>
  <w:num w:numId="15">
    <w:abstractNumId w:val="2"/>
  </w:num>
  <w:num w:numId="16">
    <w:abstractNumId w:val="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16"/>
    <w:rsid w:val="000012DF"/>
    <w:rsid w:val="000032CD"/>
    <w:rsid w:val="00012F56"/>
    <w:rsid w:val="00027AFD"/>
    <w:rsid w:val="000340BB"/>
    <w:rsid w:val="00053B73"/>
    <w:rsid w:val="00055F8C"/>
    <w:rsid w:val="00056D5D"/>
    <w:rsid w:val="00056F16"/>
    <w:rsid w:val="00073964"/>
    <w:rsid w:val="00075158"/>
    <w:rsid w:val="0008722E"/>
    <w:rsid w:val="0009017D"/>
    <w:rsid w:val="00093222"/>
    <w:rsid w:val="000A61F6"/>
    <w:rsid w:val="000B3978"/>
    <w:rsid w:val="000B4E1F"/>
    <w:rsid w:val="000B78AA"/>
    <w:rsid w:val="000C2EA9"/>
    <w:rsid w:val="000C599E"/>
    <w:rsid w:val="000C7AD3"/>
    <w:rsid w:val="000D0586"/>
    <w:rsid w:val="000D4E65"/>
    <w:rsid w:val="000E057C"/>
    <w:rsid w:val="000E14F9"/>
    <w:rsid w:val="000E1602"/>
    <w:rsid w:val="000E3268"/>
    <w:rsid w:val="000E3E0F"/>
    <w:rsid w:val="000E4868"/>
    <w:rsid w:val="000F310C"/>
    <w:rsid w:val="000F4D7E"/>
    <w:rsid w:val="000F7866"/>
    <w:rsid w:val="001007DB"/>
    <w:rsid w:val="001108C0"/>
    <w:rsid w:val="00113FFB"/>
    <w:rsid w:val="001143B6"/>
    <w:rsid w:val="00114B97"/>
    <w:rsid w:val="00125502"/>
    <w:rsid w:val="00126CF1"/>
    <w:rsid w:val="00131AF6"/>
    <w:rsid w:val="0014375A"/>
    <w:rsid w:val="0015601B"/>
    <w:rsid w:val="0015775E"/>
    <w:rsid w:val="00164EF3"/>
    <w:rsid w:val="00174BE4"/>
    <w:rsid w:val="00184A41"/>
    <w:rsid w:val="0018567E"/>
    <w:rsid w:val="00193F78"/>
    <w:rsid w:val="001B4EE3"/>
    <w:rsid w:val="001C5898"/>
    <w:rsid w:val="001D3C9F"/>
    <w:rsid w:val="001D6CB9"/>
    <w:rsid w:val="001E28C6"/>
    <w:rsid w:val="001E296D"/>
    <w:rsid w:val="001F1992"/>
    <w:rsid w:val="001F691B"/>
    <w:rsid w:val="001F6ECB"/>
    <w:rsid w:val="002041B6"/>
    <w:rsid w:val="00207C97"/>
    <w:rsid w:val="00212F35"/>
    <w:rsid w:val="0021350A"/>
    <w:rsid w:val="0023203A"/>
    <w:rsid w:val="0023C9B5"/>
    <w:rsid w:val="00256963"/>
    <w:rsid w:val="00257F6E"/>
    <w:rsid w:val="00261A57"/>
    <w:rsid w:val="0028555C"/>
    <w:rsid w:val="002966C0"/>
    <w:rsid w:val="002A7F85"/>
    <w:rsid w:val="002B3CDC"/>
    <w:rsid w:val="002C0520"/>
    <w:rsid w:val="002C45BA"/>
    <w:rsid w:val="002D0357"/>
    <w:rsid w:val="002D3381"/>
    <w:rsid w:val="002D6C08"/>
    <w:rsid w:val="002E36E6"/>
    <w:rsid w:val="002E423E"/>
    <w:rsid w:val="002E4781"/>
    <w:rsid w:val="002F4215"/>
    <w:rsid w:val="002F50AA"/>
    <w:rsid w:val="002F62FA"/>
    <w:rsid w:val="003052EB"/>
    <w:rsid w:val="00306AD3"/>
    <w:rsid w:val="00310E33"/>
    <w:rsid w:val="00314EFF"/>
    <w:rsid w:val="003213CC"/>
    <w:rsid w:val="00331447"/>
    <w:rsid w:val="00332005"/>
    <w:rsid w:val="003338E3"/>
    <w:rsid w:val="00334A2E"/>
    <w:rsid w:val="00335963"/>
    <w:rsid w:val="00337E80"/>
    <w:rsid w:val="00355D99"/>
    <w:rsid w:val="00363FED"/>
    <w:rsid w:val="00367C43"/>
    <w:rsid w:val="0037312D"/>
    <w:rsid w:val="00380C9D"/>
    <w:rsid w:val="003A267E"/>
    <w:rsid w:val="003B40D0"/>
    <w:rsid w:val="003B44B3"/>
    <w:rsid w:val="003C44AB"/>
    <w:rsid w:val="003C7331"/>
    <w:rsid w:val="003C7858"/>
    <w:rsid w:val="003D2281"/>
    <w:rsid w:val="003D6B0C"/>
    <w:rsid w:val="003E7DDC"/>
    <w:rsid w:val="003F21A3"/>
    <w:rsid w:val="003F29A2"/>
    <w:rsid w:val="00410AE9"/>
    <w:rsid w:val="00412B55"/>
    <w:rsid w:val="00417039"/>
    <w:rsid w:val="00441B27"/>
    <w:rsid w:val="00442BEA"/>
    <w:rsid w:val="00461E67"/>
    <w:rsid w:val="00462A00"/>
    <w:rsid w:val="00465BFF"/>
    <w:rsid w:val="0046657D"/>
    <w:rsid w:val="00471D72"/>
    <w:rsid w:val="00477485"/>
    <w:rsid w:val="004804EF"/>
    <w:rsid w:val="00492567"/>
    <w:rsid w:val="00493524"/>
    <w:rsid w:val="004971F2"/>
    <w:rsid w:val="004A158B"/>
    <w:rsid w:val="004A1B81"/>
    <w:rsid w:val="004B318F"/>
    <w:rsid w:val="004B3B1F"/>
    <w:rsid w:val="004C2C2B"/>
    <w:rsid w:val="004C5881"/>
    <w:rsid w:val="004D353B"/>
    <w:rsid w:val="004D719B"/>
    <w:rsid w:val="004E1B62"/>
    <w:rsid w:val="004F18A4"/>
    <w:rsid w:val="00502A63"/>
    <w:rsid w:val="00503047"/>
    <w:rsid w:val="00506D77"/>
    <w:rsid w:val="00512CE4"/>
    <w:rsid w:val="0051541A"/>
    <w:rsid w:val="00517A0A"/>
    <w:rsid w:val="00521CA1"/>
    <w:rsid w:val="00522A8C"/>
    <w:rsid w:val="0053047B"/>
    <w:rsid w:val="00531766"/>
    <w:rsid w:val="00536C0F"/>
    <w:rsid w:val="00541FA7"/>
    <w:rsid w:val="00542989"/>
    <w:rsid w:val="00552E1E"/>
    <w:rsid w:val="00562D77"/>
    <w:rsid w:val="00567FB0"/>
    <w:rsid w:val="00572CFE"/>
    <w:rsid w:val="005767F6"/>
    <w:rsid w:val="00581309"/>
    <w:rsid w:val="00583195"/>
    <w:rsid w:val="0058357F"/>
    <w:rsid w:val="00584CCD"/>
    <w:rsid w:val="005A08F5"/>
    <w:rsid w:val="005B6C3E"/>
    <w:rsid w:val="005C7CE2"/>
    <w:rsid w:val="005D7616"/>
    <w:rsid w:val="005E6217"/>
    <w:rsid w:val="005F5154"/>
    <w:rsid w:val="00602789"/>
    <w:rsid w:val="00604C65"/>
    <w:rsid w:val="0061772E"/>
    <w:rsid w:val="00626108"/>
    <w:rsid w:val="0063168F"/>
    <w:rsid w:val="0064069D"/>
    <w:rsid w:val="00642401"/>
    <w:rsid w:val="00652611"/>
    <w:rsid w:val="0066113B"/>
    <w:rsid w:val="00661D21"/>
    <w:rsid w:val="00662171"/>
    <w:rsid w:val="00670EDA"/>
    <w:rsid w:val="006A6422"/>
    <w:rsid w:val="006B048F"/>
    <w:rsid w:val="006B409A"/>
    <w:rsid w:val="006C45EB"/>
    <w:rsid w:val="006D6F9D"/>
    <w:rsid w:val="006E31CE"/>
    <w:rsid w:val="006E339F"/>
    <w:rsid w:val="006E685D"/>
    <w:rsid w:val="006F175B"/>
    <w:rsid w:val="006F3B92"/>
    <w:rsid w:val="006F5701"/>
    <w:rsid w:val="007011CC"/>
    <w:rsid w:val="00727FEC"/>
    <w:rsid w:val="00730CE7"/>
    <w:rsid w:val="00733A89"/>
    <w:rsid w:val="0074219C"/>
    <w:rsid w:val="00755A26"/>
    <w:rsid w:val="00761FE1"/>
    <w:rsid w:val="00771A3F"/>
    <w:rsid w:val="00777C12"/>
    <w:rsid w:val="00786489"/>
    <w:rsid w:val="0079255E"/>
    <w:rsid w:val="007963F7"/>
    <w:rsid w:val="007A2C95"/>
    <w:rsid w:val="007A44FA"/>
    <w:rsid w:val="007A5A9B"/>
    <w:rsid w:val="007B06FB"/>
    <w:rsid w:val="007B1298"/>
    <w:rsid w:val="007B6678"/>
    <w:rsid w:val="007C39A4"/>
    <w:rsid w:val="007C579D"/>
    <w:rsid w:val="007D2EE8"/>
    <w:rsid w:val="007D316C"/>
    <w:rsid w:val="007D494B"/>
    <w:rsid w:val="007D6AAA"/>
    <w:rsid w:val="007E5367"/>
    <w:rsid w:val="007E6BF9"/>
    <w:rsid w:val="007E7725"/>
    <w:rsid w:val="007F3186"/>
    <w:rsid w:val="008131FE"/>
    <w:rsid w:val="0081432F"/>
    <w:rsid w:val="008149EF"/>
    <w:rsid w:val="008160DE"/>
    <w:rsid w:val="008161A6"/>
    <w:rsid w:val="00820704"/>
    <w:rsid w:val="00824675"/>
    <w:rsid w:val="00830277"/>
    <w:rsid w:val="00830FE2"/>
    <w:rsid w:val="008312F9"/>
    <w:rsid w:val="008324CF"/>
    <w:rsid w:val="00843ECE"/>
    <w:rsid w:val="00851DE8"/>
    <w:rsid w:val="00856818"/>
    <w:rsid w:val="00857652"/>
    <w:rsid w:val="008625F3"/>
    <w:rsid w:val="00866E62"/>
    <w:rsid w:val="00874919"/>
    <w:rsid w:val="00880016"/>
    <w:rsid w:val="00882FCA"/>
    <w:rsid w:val="0088709D"/>
    <w:rsid w:val="008945FB"/>
    <w:rsid w:val="0089748F"/>
    <w:rsid w:val="008A6952"/>
    <w:rsid w:val="008B206E"/>
    <w:rsid w:val="008B72FF"/>
    <w:rsid w:val="008C6EBD"/>
    <w:rsid w:val="008D06B5"/>
    <w:rsid w:val="008D336D"/>
    <w:rsid w:val="008D5B6F"/>
    <w:rsid w:val="008E2C1D"/>
    <w:rsid w:val="008E2C5A"/>
    <w:rsid w:val="008F7EE5"/>
    <w:rsid w:val="00901758"/>
    <w:rsid w:val="00904850"/>
    <w:rsid w:val="0090682E"/>
    <w:rsid w:val="009159C8"/>
    <w:rsid w:val="009162B0"/>
    <w:rsid w:val="00916C6B"/>
    <w:rsid w:val="00937A99"/>
    <w:rsid w:val="00941B2B"/>
    <w:rsid w:val="00942B76"/>
    <w:rsid w:val="00943339"/>
    <w:rsid w:val="00944015"/>
    <w:rsid w:val="009531D3"/>
    <w:rsid w:val="00954728"/>
    <w:rsid w:val="00973D5F"/>
    <w:rsid w:val="00990463"/>
    <w:rsid w:val="009A5E96"/>
    <w:rsid w:val="009B64AF"/>
    <w:rsid w:val="009B6A94"/>
    <w:rsid w:val="009B6DC3"/>
    <w:rsid w:val="009D1A8A"/>
    <w:rsid w:val="009D2423"/>
    <w:rsid w:val="009E42F6"/>
    <w:rsid w:val="009E4F46"/>
    <w:rsid w:val="009F2094"/>
    <w:rsid w:val="009F321E"/>
    <w:rsid w:val="00A007A9"/>
    <w:rsid w:val="00A03430"/>
    <w:rsid w:val="00A14888"/>
    <w:rsid w:val="00A17DBC"/>
    <w:rsid w:val="00A249F5"/>
    <w:rsid w:val="00A265CA"/>
    <w:rsid w:val="00A30518"/>
    <w:rsid w:val="00A43ED8"/>
    <w:rsid w:val="00A52794"/>
    <w:rsid w:val="00A54D25"/>
    <w:rsid w:val="00A55E05"/>
    <w:rsid w:val="00A63860"/>
    <w:rsid w:val="00A65F06"/>
    <w:rsid w:val="00A66E85"/>
    <w:rsid w:val="00A71890"/>
    <w:rsid w:val="00A7451B"/>
    <w:rsid w:val="00AA0250"/>
    <w:rsid w:val="00AA0EE5"/>
    <w:rsid w:val="00AB1226"/>
    <w:rsid w:val="00AC39F3"/>
    <w:rsid w:val="00AD730A"/>
    <w:rsid w:val="00AE0628"/>
    <w:rsid w:val="00B03FDC"/>
    <w:rsid w:val="00B07180"/>
    <w:rsid w:val="00B07E0C"/>
    <w:rsid w:val="00B2495A"/>
    <w:rsid w:val="00B51611"/>
    <w:rsid w:val="00B5408E"/>
    <w:rsid w:val="00B5514A"/>
    <w:rsid w:val="00B67F59"/>
    <w:rsid w:val="00B7341A"/>
    <w:rsid w:val="00B77F9B"/>
    <w:rsid w:val="00B833CF"/>
    <w:rsid w:val="00B909E5"/>
    <w:rsid w:val="00B9228C"/>
    <w:rsid w:val="00BA6683"/>
    <w:rsid w:val="00BC5EA8"/>
    <w:rsid w:val="00BC7890"/>
    <w:rsid w:val="00BE0256"/>
    <w:rsid w:val="00BE0C2B"/>
    <w:rsid w:val="00BE0E7F"/>
    <w:rsid w:val="00BE30C7"/>
    <w:rsid w:val="00BE4529"/>
    <w:rsid w:val="00BF398E"/>
    <w:rsid w:val="00C17253"/>
    <w:rsid w:val="00C24EF5"/>
    <w:rsid w:val="00C25552"/>
    <w:rsid w:val="00C30744"/>
    <w:rsid w:val="00C35C90"/>
    <w:rsid w:val="00C6326B"/>
    <w:rsid w:val="00C64D7E"/>
    <w:rsid w:val="00C715E8"/>
    <w:rsid w:val="00C947C3"/>
    <w:rsid w:val="00C95707"/>
    <w:rsid w:val="00C977B1"/>
    <w:rsid w:val="00CA6050"/>
    <w:rsid w:val="00CB62F0"/>
    <w:rsid w:val="00CB6572"/>
    <w:rsid w:val="00CC3198"/>
    <w:rsid w:val="00CC7193"/>
    <w:rsid w:val="00CD47FE"/>
    <w:rsid w:val="00CE5B3E"/>
    <w:rsid w:val="00CF0EF8"/>
    <w:rsid w:val="00CF3CBF"/>
    <w:rsid w:val="00D02982"/>
    <w:rsid w:val="00D03EE3"/>
    <w:rsid w:val="00D03FAD"/>
    <w:rsid w:val="00D05B90"/>
    <w:rsid w:val="00D2454E"/>
    <w:rsid w:val="00D26B3A"/>
    <w:rsid w:val="00D40FB2"/>
    <w:rsid w:val="00D45559"/>
    <w:rsid w:val="00D458C0"/>
    <w:rsid w:val="00D523CE"/>
    <w:rsid w:val="00D5540C"/>
    <w:rsid w:val="00D6499A"/>
    <w:rsid w:val="00D65A64"/>
    <w:rsid w:val="00D73825"/>
    <w:rsid w:val="00D839C4"/>
    <w:rsid w:val="00D93AA4"/>
    <w:rsid w:val="00D94BE9"/>
    <w:rsid w:val="00DA0517"/>
    <w:rsid w:val="00DA0E4C"/>
    <w:rsid w:val="00DB3544"/>
    <w:rsid w:val="00DB547B"/>
    <w:rsid w:val="00DB7E64"/>
    <w:rsid w:val="00DC0E62"/>
    <w:rsid w:val="00DC5DD1"/>
    <w:rsid w:val="00DD3EFD"/>
    <w:rsid w:val="00DF1F9D"/>
    <w:rsid w:val="00DF3943"/>
    <w:rsid w:val="00DF6F42"/>
    <w:rsid w:val="00E06408"/>
    <w:rsid w:val="00E10873"/>
    <w:rsid w:val="00E12AD1"/>
    <w:rsid w:val="00E1542A"/>
    <w:rsid w:val="00E41C54"/>
    <w:rsid w:val="00E4389D"/>
    <w:rsid w:val="00E44C8B"/>
    <w:rsid w:val="00E5100C"/>
    <w:rsid w:val="00E53777"/>
    <w:rsid w:val="00E66FFA"/>
    <w:rsid w:val="00E70400"/>
    <w:rsid w:val="00E77B9F"/>
    <w:rsid w:val="00E812B0"/>
    <w:rsid w:val="00E81BCB"/>
    <w:rsid w:val="00E83D82"/>
    <w:rsid w:val="00E954DF"/>
    <w:rsid w:val="00EA7E35"/>
    <w:rsid w:val="00ED0ACC"/>
    <w:rsid w:val="00ED1EC6"/>
    <w:rsid w:val="00EF3B46"/>
    <w:rsid w:val="00F02811"/>
    <w:rsid w:val="00F05E2E"/>
    <w:rsid w:val="00F109CD"/>
    <w:rsid w:val="00F129D8"/>
    <w:rsid w:val="00F32011"/>
    <w:rsid w:val="00F33847"/>
    <w:rsid w:val="00F3782C"/>
    <w:rsid w:val="00F37CB5"/>
    <w:rsid w:val="00F428DB"/>
    <w:rsid w:val="00F454D9"/>
    <w:rsid w:val="00F47208"/>
    <w:rsid w:val="00F537E9"/>
    <w:rsid w:val="00F62858"/>
    <w:rsid w:val="00F737CF"/>
    <w:rsid w:val="00F775B3"/>
    <w:rsid w:val="00F77B06"/>
    <w:rsid w:val="00F77C5F"/>
    <w:rsid w:val="00F810A6"/>
    <w:rsid w:val="00F81A16"/>
    <w:rsid w:val="00F84CD6"/>
    <w:rsid w:val="00F84EC5"/>
    <w:rsid w:val="00F92209"/>
    <w:rsid w:val="00F96322"/>
    <w:rsid w:val="00FA603C"/>
    <w:rsid w:val="00FB39E3"/>
    <w:rsid w:val="00FB4F77"/>
    <w:rsid w:val="00FB687D"/>
    <w:rsid w:val="00FF5955"/>
    <w:rsid w:val="011DA0E9"/>
    <w:rsid w:val="01A00DE6"/>
    <w:rsid w:val="022EA382"/>
    <w:rsid w:val="02756FCB"/>
    <w:rsid w:val="02BE6F3D"/>
    <w:rsid w:val="0375AB56"/>
    <w:rsid w:val="0389791C"/>
    <w:rsid w:val="038B25C0"/>
    <w:rsid w:val="03DBFAA9"/>
    <w:rsid w:val="03EC97D7"/>
    <w:rsid w:val="03FC44DC"/>
    <w:rsid w:val="048319EF"/>
    <w:rsid w:val="049E4A47"/>
    <w:rsid w:val="04A29606"/>
    <w:rsid w:val="04E7EB1B"/>
    <w:rsid w:val="05CF7B0A"/>
    <w:rsid w:val="05FD1512"/>
    <w:rsid w:val="06001A1E"/>
    <w:rsid w:val="061D0531"/>
    <w:rsid w:val="06657CA9"/>
    <w:rsid w:val="06C82CD4"/>
    <w:rsid w:val="0702586A"/>
    <w:rsid w:val="071C8C63"/>
    <w:rsid w:val="0757C780"/>
    <w:rsid w:val="07584CEA"/>
    <w:rsid w:val="078F7EB2"/>
    <w:rsid w:val="07A485FA"/>
    <w:rsid w:val="07C5B70D"/>
    <w:rsid w:val="07CAEE53"/>
    <w:rsid w:val="08207C74"/>
    <w:rsid w:val="085986F6"/>
    <w:rsid w:val="088C6052"/>
    <w:rsid w:val="08EB756F"/>
    <w:rsid w:val="09486FDB"/>
    <w:rsid w:val="0957B8EB"/>
    <w:rsid w:val="096F728F"/>
    <w:rsid w:val="098A2D8D"/>
    <w:rsid w:val="09D17CFC"/>
    <w:rsid w:val="0ACEAEC8"/>
    <w:rsid w:val="0B674D88"/>
    <w:rsid w:val="0B762CCE"/>
    <w:rsid w:val="0BA33809"/>
    <w:rsid w:val="0BCEDB69"/>
    <w:rsid w:val="0C72D193"/>
    <w:rsid w:val="0CA40979"/>
    <w:rsid w:val="0D26B2F7"/>
    <w:rsid w:val="0DF6B6E2"/>
    <w:rsid w:val="0ECB57BB"/>
    <w:rsid w:val="0EFB169E"/>
    <w:rsid w:val="0F6AB321"/>
    <w:rsid w:val="0FA2D598"/>
    <w:rsid w:val="0FF7860C"/>
    <w:rsid w:val="100A1E23"/>
    <w:rsid w:val="103EFF03"/>
    <w:rsid w:val="10869385"/>
    <w:rsid w:val="10B9B8AC"/>
    <w:rsid w:val="11110FA1"/>
    <w:rsid w:val="115BE701"/>
    <w:rsid w:val="1174E5FF"/>
    <w:rsid w:val="11B1139B"/>
    <w:rsid w:val="1262798D"/>
    <w:rsid w:val="12909B23"/>
    <w:rsid w:val="1368D9EE"/>
    <w:rsid w:val="14025C36"/>
    <w:rsid w:val="14CF7360"/>
    <w:rsid w:val="152FCA85"/>
    <w:rsid w:val="154D9DBE"/>
    <w:rsid w:val="159489F6"/>
    <w:rsid w:val="15DAF0CB"/>
    <w:rsid w:val="15EDB23A"/>
    <w:rsid w:val="16216A4F"/>
    <w:rsid w:val="16522786"/>
    <w:rsid w:val="16D2083C"/>
    <w:rsid w:val="16EB2D04"/>
    <w:rsid w:val="173974D2"/>
    <w:rsid w:val="1765F778"/>
    <w:rsid w:val="1791A970"/>
    <w:rsid w:val="17A3AB3A"/>
    <w:rsid w:val="186F0D51"/>
    <w:rsid w:val="18CC3757"/>
    <w:rsid w:val="193A9FC3"/>
    <w:rsid w:val="19AFF43B"/>
    <w:rsid w:val="19B7F784"/>
    <w:rsid w:val="1A12FCF7"/>
    <w:rsid w:val="1AB2034E"/>
    <w:rsid w:val="1AC21E5C"/>
    <w:rsid w:val="1AD07F4B"/>
    <w:rsid w:val="1B0E94C3"/>
    <w:rsid w:val="1B1821F8"/>
    <w:rsid w:val="1BFF3F8E"/>
    <w:rsid w:val="1C0CF827"/>
    <w:rsid w:val="1C1EFB21"/>
    <w:rsid w:val="1C8D7670"/>
    <w:rsid w:val="1CC99514"/>
    <w:rsid w:val="1D136A3D"/>
    <w:rsid w:val="1D3DB58E"/>
    <w:rsid w:val="1D3FDE03"/>
    <w:rsid w:val="1D49FF59"/>
    <w:rsid w:val="1D72A4EB"/>
    <w:rsid w:val="1DD69969"/>
    <w:rsid w:val="1E72E84E"/>
    <w:rsid w:val="1E76AA37"/>
    <w:rsid w:val="1F39922F"/>
    <w:rsid w:val="1F3FDAE5"/>
    <w:rsid w:val="1F7D94A1"/>
    <w:rsid w:val="1FBBA3E9"/>
    <w:rsid w:val="1FCD7758"/>
    <w:rsid w:val="20E1947F"/>
    <w:rsid w:val="215FAF5E"/>
    <w:rsid w:val="215FE4B5"/>
    <w:rsid w:val="216EFE95"/>
    <w:rsid w:val="21AAD28D"/>
    <w:rsid w:val="2268BB38"/>
    <w:rsid w:val="229DAC22"/>
    <w:rsid w:val="230C394D"/>
    <w:rsid w:val="2341191D"/>
    <w:rsid w:val="2367924C"/>
    <w:rsid w:val="23B34FAD"/>
    <w:rsid w:val="240DD554"/>
    <w:rsid w:val="24514255"/>
    <w:rsid w:val="245AC0EC"/>
    <w:rsid w:val="246C83B8"/>
    <w:rsid w:val="24E9C466"/>
    <w:rsid w:val="2540B876"/>
    <w:rsid w:val="255D8C28"/>
    <w:rsid w:val="2599305E"/>
    <w:rsid w:val="25D732CE"/>
    <w:rsid w:val="25EEB41D"/>
    <w:rsid w:val="2657E854"/>
    <w:rsid w:val="26D1B2D7"/>
    <w:rsid w:val="2702DA61"/>
    <w:rsid w:val="274E1B16"/>
    <w:rsid w:val="27668DE1"/>
    <w:rsid w:val="27D2077E"/>
    <w:rsid w:val="2830FF8B"/>
    <w:rsid w:val="2837472C"/>
    <w:rsid w:val="286DB99D"/>
    <w:rsid w:val="29413048"/>
    <w:rsid w:val="29CB93E3"/>
    <w:rsid w:val="2A1A7C00"/>
    <w:rsid w:val="2AA20F04"/>
    <w:rsid w:val="2AA3CB5A"/>
    <w:rsid w:val="2AB156DB"/>
    <w:rsid w:val="2AC722D1"/>
    <w:rsid w:val="2AF4898B"/>
    <w:rsid w:val="2B17428E"/>
    <w:rsid w:val="2BA46DBE"/>
    <w:rsid w:val="2BE9D30A"/>
    <w:rsid w:val="2BFA8355"/>
    <w:rsid w:val="2C2133B8"/>
    <w:rsid w:val="2C44B0C3"/>
    <w:rsid w:val="2C94995E"/>
    <w:rsid w:val="2CA0F5A7"/>
    <w:rsid w:val="2D13DF48"/>
    <w:rsid w:val="2FA26DDD"/>
    <w:rsid w:val="2FAD9343"/>
    <w:rsid w:val="30252A42"/>
    <w:rsid w:val="30BCCADF"/>
    <w:rsid w:val="3139CE2C"/>
    <w:rsid w:val="32A2FA1D"/>
    <w:rsid w:val="32A70D7D"/>
    <w:rsid w:val="32ACDABD"/>
    <w:rsid w:val="330A09A8"/>
    <w:rsid w:val="3395A7CC"/>
    <w:rsid w:val="33FDFE13"/>
    <w:rsid w:val="345FF76B"/>
    <w:rsid w:val="34D1F228"/>
    <w:rsid w:val="34DD982F"/>
    <w:rsid w:val="354DA6C3"/>
    <w:rsid w:val="35745F45"/>
    <w:rsid w:val="35C4542A"/>
    <w:rsid w:val="35C846FD"/>
    <w:rsid w:val="35E58E3E"/>
    <w:rsid w:val="364EAFDB"/>
    <w:rsid w:val="36988C6A"/>
    <w:rsid w:val="36ADEF66"/>
    <w:rsid w:val="372946D8"/>
    <w:rsid w:val="377BC3A1"/>
    <w:rsid w:val="3788D95C"/>
    <w:rsid w:val="37C3F72D"/>
    <w:rsid w:val="37CD4236"/>
    <w:rsid w:val="37E6E5D1"/>
    <w:rsid w:val="37F77768"/>
    <w:rsid w:val="39238B4B"/>
    <w:rsid w:val="3950E87A"/>
    <w:rsid w:val="3993D9DA"/>
    <w:rsid w:val="39BA6AB7"/>
    <w:rsid w:val="39D616F3"/>
    <w:rsid w:val="39F3064C"/>
    <w:rsid w:val="39F6B800"/>
    <w:rsid w:val="3A13F85C"/>
    <w:rsid w:val="3A3F8213"/>
    <w:rsid w:val="3A608D30"/>
    <w:rsid w:val="3A920094"/>
    <w:rsid w:val="3AE87C6C"/>
    <w:rsid w:val="3B2A7822"/>
    <w:rsid w:val="3B341084"/>
    <w:rsid w:val="3B3B6095"/>
    <w:rsid w:val="3B903678"/>
    <w:rsid w:val="3B9368D9"/>
    <w:rsid w:val="3BCA774E"/>
    <w:rsid w:val="3C52E21C"/>
    <w:rsid w:val="3CC1F959"/>
    <w:rsid w:val="3D1AA51F"/>
    <w:rsid w:val="3D24F00F"/>
    <w:rsid w:val="3D3D6D03"/>
    <w:rsid w:val="3D74ECCD"/>
    <w:rsid w:val="3E1E1711"/>
    <w:rsid w:val="3E3B1F3F"/>
    <w:rsid w:val="3E5ECF74"/>
    <w:rsid w:val="3E7036DA"/>
    <w:rsid w:val="3EF5FF25"/>
    <w:rsid w:val="3F16AB40"/>
    <w:rsid w:val="3F204316"/>
    <w:rsid w:val="3F94379C"/>
    <w:rsid w:val="3F9F1B49"/>
    <w:rsid w:val="40534509"/>
    <w:rsid w:val="40547D15"/>
    <w:rsid w:val="405C2AD7"/>
    <w:rsid w:val="4064A07A"/>
    <w:rsid w:val="40A60A79"/>
    <w:rsid w:val="40E80EA5"/>
    <w:rsid w:val="41008837"/>
    <w:rsid w:val="41623FE5"/>
    <w:rsid w:val="41724A1E"/>
    <w:rsid w:val="419DC531"/>
    <w:rsid w:val="41CA7E9C"/>
    <w:rsid w:val="424E558D"/>
    <w:rsid w:val="425D4E45"/>
    <w:rsid w:val="4273EF67"/>
    <w:rsid w:val="42B3D890"/>
    <w:rsid w:val="4312EDCB"/>
    <w:rsid w:val="43629C6B"/>
    <w:rsid w:val="437BE5B5"/>
    <w:rsid w:val="4392D6B7"/>
    <w:rsid w:val="43F3B7FE"/>
    <w:rsid w:val="441309FB"/>
    <w:rsid w:val="441F53AB"/>
    <w:rsid w:val="4442FAE1"/>
    <w:rsid w:val="449184F2"/>
    <w:rsid w:val="44B25127"/>
    <w:rsid w:val="44B4E049"/>
    <w:rsid w:val="44DF85BA"/>
    <w:rsid w:val="4531DDF1"/>
    <w:rsid w:val="45A7DB5C"/>
    <w:rsid w:val="4617465A"/>
    <w:rsid w:val="46355A9C"/>
    <w:rsid w:val="46362867"/>
    <w:rsid w:val="4678BC7B"/>
    <w:rsid w:val="4680A606"/>
    <w:rsid w:val="4697D7DA"/>
    <w:rsid w:val="46D866F1"/>
    <w:rsid w:val="47AA5342"/>
    <w:rsid w:val="48323E63"/>
    <w:rsid w:val="4854BB70"/>
    <w:rsid w:val="486D0EA3"/>
    <w:rsid w:val="489B0913"/>
    <w:rsid w:val="48B8495E"/>
    <w:rsid w:val="490AC76C"/>
    <w:rsid w:val="496F0B77"/>
    <w:rsid w:val="497638EA"/>
    <w:rsid w:val="49844291"/>
    <w:rsid w:val="4A5D337F"/>
    <w:rsid w:val="4A8C055C"/>
    <w:rsid w:val="4A95B512"/>
    <w:rsid w:val="4AB9F140"/>
    <w:rsid w:val="4B471D55"/>
    <w:rsid w:val="4B7E34EF"/>
    <w:rsid w:val="4B9AD1F6"/>
    <w:rsid w:val="4BD27C4D"/>
    <w:rsid w:val="4BF0B6E7"/>
    <w:rsid w:val="4BFBBFAB"/>
    <w:rsid w:val="4C66A1FD"/>
    <w:rsid w:val="4DB60004"/>
    <w:rsid w:val="4DB7298A"/>
    <w:rsid w:val="4E281664"/>
    <w:rsid w:val="4E8BC5A3"/>
    <w:rsid w:val="4F15308E"/>
    <w:rsid w:val="4FE3689A"/>
    <w:rsid w:val="5045018B"/>
    <w:rsid w:val="5066691E"/>
    <w:rsid w:val="50817ED2"/>
    <w:rsid w:val="5094126A"/>
    <w:rsid w:val="509CF8E9"/>
    <w:rsid w:val="50A3C74E"/>
    <w:rsid w:val="50EAA212"/>
    <w:rsid w:val="51E0ADF5"/>
    <w:rsid w:val="520CE429"/>
    <w:rsid w:val="52106666"/>
    <w:rsid w:val="5277133E"/>
    <w:rsid w:val="529F94AA"/>
    <w:rsid w:val="52BCE216"/>
    <w:rsid w:val="52CAE193"/>
    <w:rsid w:val="52CFE918"/>
    <w:rsid w:val="537253DD"/>
    <w:rsid w:val="54611C10"/>
    <w:rsid w:val="5477E4B4"/>
    <w:rsid w:val="55547AD6"/>
    <w:rsid w:val="55663839"/>
    <w:rsid w:val="5589B577"/>
    <w:rsid w:val="56027687"/>
    <w:rsid w:val="5629D83E"/>
    <w:rsid w:val="5670B479"/>
    <w:rsid w:val="567B1880"/>
    <w:rsid w:val="56E45E67"/>
    <w:rsid w:val="577B6695"/>
    <w:rsid w:val="57D1A716"/>
    <w:rsid w:val="585A823B"/>
    <w:rsid w:val="5863DFFC"/>
    <w:rsid w:val="5879AF24"/>
    <w:rsid w:val="58B953DC"/>
    <w:rsid w:val="590D4568"/>
    <w:rsid w:val="59161EEE"/>
    <w:rsid w:val="5980519A"/>
    <w:rsid w:val="59C6D128"/>
    <w:rsid w:val="5A283804"/>
    <w:rsid w:val="5A430805"/>
    <w:rsid w:val="5A65FAC9"/>
    <w:rsid w:val="5AD7FDE7"/>
    <w:rsid w:val="5B2B236F"/>
    <w:rsid w:val="5B2E4B54"/>
    <w:rsid w:val="5B373C21"/>
    <w:rsid w:val="5B4BD81A"/>
    <w:rsid w:val="5B82DEDF"/>
    <w:rsid w:val="5BF16625"/>
    <w:rsid w:val="5C4FCE2B"/>
    <w:rsid w:val="5CB1DC11"/>
    <w:rsid w:val="5CB67562"/>
    <w:rsid w:val="5CD05CAF"/>
    <w:rsid w:val="5D1D52D4"/>
    <w:rsid w:val="5D4E1010"/>
    <w:rsid w:val="5D776D84"/>
    <w:rsid w:val="5DE757FF"/>
    <w:rsid w:val="5E6CCDEB"/>
    <w:rsid w:val="5E7E16BC"/>
    <w:rsid w:val="5EA4CD64"/>
    <w:rsid w:val="5EAB4D70"/>
    <w:rsid w:val="5F607663"/>
    <w:rsid w:val="5FADC170"/>
    <w:rsid w:val="5FC25286"/>
    <w:rsid w:val="6043F10E"/>
    <w:rsid w:val="60484318"/>
    <w:rsid w:val="604D17BE"/>
    <w:rsid w:val="608186DC"/>
    <w:rsid w:val="60F4B17E"/>
    <w:rsid w:val="61264AE8"/>
    <w:rsid w:val="6136C945"/>
    <w:rsid w:val="6209ECFD"/>
    <w:rsid w:val="62221FD2"/>
    <w:rsid w:val="62F0D4DA"/>
    <w:rsid w:val="63182E54"/>
    <w:rsid w:val="632ADA66"/>
    <w:rsid w:val="632BAE7C"/>
    <w:rsid w:val="632D7AEB"/>
    <w:rsid w:val="6344BA81"/>
    <w:rsid w:val="636679B6"/>
    <w:rsid w:val="638D85ED"/>
    <w:rsid w:val="64147244"/>
    <w:rsid w:val="648ED2D1"/>
    <w:rsid w:val="64901D0D"/>
    <w:rsid w:val="64AE8732"/>
    <w:rsid w:val="64E95DF3"/>
    <w:rsid w:val="65DBA519"/>
    <w:rsid w:val="65E31F4E"/>
    <w:rsid w:val="661AC6BF"/>
    <w:rsid w:val="66F5EF9D"/>
    <w:rsid w:val="67270000"/>
    <w:rsid w:val="67567155"/>
    <w:rsid w:val="675E7DA3"/>
    <w:rsid w:val="67AB938B"/>
    <w:rsid w:val="6859A845"/>
    <w:rsid w:val="6869F803"/>
    <w:rsid w:val="68F4566A"/>
    <w:rsid w:val="68FA99C9"/>
    <w:rsid w:val="695159C3"/>
    <w:rsid w:val="6A0516BE"/>
    <w:rsid w:val="6A3E67F9"/>
    <w:rsid w:val="6ACC6C00"/>
    <w:rsid w:val="6AFA671D"/>
    <w:rsid w:val="6B5E5DE7"/>
    <w:rsid w:val="6B6CCE70"/>
    <w:rsid w:val="6B8B4264"/>
    <w:rsid w:val="6B8EFEC5"/>
    <w:rsid w:val="6BBB2650"/>
    <w:rsid w:val="6C2D8733"/>
    <w:rsid w:val="6C9B498E"/>
    <w:rsid w:val="6CAF7B33"/>
    <w:rsid w:val="6DEB086E"/>
    <w:rsid w:val="6E123AC3"/>
    <w:rsid w:val="6E4CE116"/>
    <w:rsid w:val="6E752891"/>
    <w:rsid w:val="6E7B6B65"/>
    <w:rsid w:val="6EC7820A"/>
    <w:rsid w:val="6ECBFDBD"/>
    <w:rsid w:val="6ED7A7DD"/>
    <w:rsid w:val="6FC326E5"/>
    <w:rsid w:val="6FCB01FE"/>
    <w:rsid w:val="6FEDCB94"/>
    <w:rsid w:val="70F8DDC9"/>
    <w:rsid w:val="71387E5B"/>
    <w:rsid w:val="71687C86"/>
    <w:rsid w:val="71CBBB37"/>
    <w:rsid w:val="725E53B3"/>
    <w:rsid w:val="72B08FDB"/>
    <w:rsid w:val="730C7B97"/>
    <w:rsid w:val="732FBA78"/>
    <w:rsid w:val="7331622A"/>
    <w:rsid w:val="73536870"/>
    <w:rsid w:val="73E33C3B"/>
    <w:rsid w:val="7473C656"/>
    <w:rsid w:val="75533867"/>
    <w:rsid w:val="75B1FF9E"/>
    <w:rsid w:val="75DCCA0A"/>
    <w:rsid w:val="7603E937"/>
    <w:rsid w:val="7606EAE7"/>
    <w:rsid w:val="769B3915"/>
    <w:rsid w:val="76C9A040"/>
    <w:rsid w:val="76FC7FBF"/>
    <w:rsid w:val="772C404E"/>
    <w:rsid w:val="773074BF"/>
    <w:rsid w:val="7752DF28"/>
    <w:rsid w:val="77801FEE"/>
    <w:rsid w:val="77F1867A"/>
    <w:rsid w:val="7899B2ED"/>
    <w:rsid w:val="78A3637B"/>
    <w:rsid w:val="78FF5390"/>
    <w:rsid w:val="798A8539"/>
    <w:rsid w:val="7A65D461"/>
    <w:rsid w:val="7AE03DAC"/>
    <w:rsid w:val="7B0271AF"/>
    <w:rsid w:val="7B3FD175"/>
    <w:rsid w:val="7B6B4EB3"/>
    <w:rsid w:val="7BD75558"/>
    <w:rsid w:val="7C834E48"/>
    <w:rsid w:val="7CBDF8EA"/>
    <w:rsid w:val="7CBEFDC0"/>
    <w:rsid w:val="7D0A6C10"/>
    <w:rsid w:val="7D42FA55"/>
    <w:rsid w:val="7DD0DCD1"/>
    <w:rsid w:val="7DF85A6A"/>
    <w:rsid w:val="7E3F57EE"/>
    <w:rsid w:val="7E9A08A7"/>
    <w:rsid w:val="7F1E763C"/>
    <w:rsid w:val="7F73A442"/>
    <w:rsid w:val="7F871319"/>
    <w:rsid w:val="7F873F77"/>
    <w:rsid w:val="7F9EB380"/>
    <w:rsid w:val="7FAA9BF8"/>
    <w:rsid w:val="7FB9B3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6D719"/>
  <w15:docId w15:val="{A75B6609-CFEA-43CE-B3ED-A31CFDAB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35"/>
    <w:pPr>
      <w:spacing w:before="120" w:after="120" w:line="240" w:lineRule="auto"/>
      <w:jc w:val="both"/>
    </w:pPr>
    <w:rPr>
      <w:rFonts w:ascii="Marianne" w:hAnsi="Marianne"/>
      <w:color w:val="000000" w:themeColor="text1"/>
      <w:szCs w:val="21"/>
    </w:rPr>
  </w:style>
  <w:style w:type="paragraph" w:styleId="Titre1">
    <w:name w:val="heading 1"/>
    <w:basedOn w:val="Normal"/>
    <w:next w:val="Normal"/>
    <w:link w:val="Titre1Car"/>
    <w:uiPriority w:val="6"/>
    <w:qFormat/>
    <w:rsid w:val="000F310C"/>
    <w:pPr>
      <w:keepNext/>
      <w:keepLines/>
      <w:numPr>
        <w:numId w:val="2"/>
      </w:numPr>
      <w:spacing w:before="480" w:after="240"/>
      <w:jc w:val="left"/>
      <w:outlineLvl w:val="0"/>
    </w:pPr>
    <w:rPr>
      <w:rFonts w:eastAsiaTheme="majorEastAsia" w:cstheme="majorHAnsi"/>
      <w:b/>
      <w:bCs/>
      <w:sz w:val="28"/>
      <w:szCs w:val="26"/>
    </w:rPr>
  </w:style>
  <w:style w:type="paragraph" w:styleId="Titre2">
    <w:name w:val="heading 2"/>
    <w:basedOn w:val="Normal"/>
    <w:next w:val="Normal"/>
    <w:link w:val="Titre2Car"/>
    <w:uiPriority w:val="6"/>
    <w:qFormat/>
    <w:rsid w:val="000F310C"/>
    <w:pPr>
      <w:keepNext/>
      <w:keepLines/>
      <w:numPr>
        <w:ilvl w:val="1"/>
        <w:numId w:val="2"/>
      </w:numPr>
      <w:spacing w:before="360" w:after="240"/>
      <w:jc w:val="left"/>
      <w:outlineLvl w:val="1"/>
    </w:pPr>
    <w:rPr>
      <w:rFonts w:eastAsiaTheme="majorEastAsia" w:cstheme="majorHAnsi"/>
      <w:b/>
      <w:bCs/>
      <w:color w:val="3890AE" w:themeColor="accent5" w:themeShade="BF"/>
      <w:sz w:val="26"/>
      <w:szCs w:val="26"/>
    </w:rPr>
  </w:style>
  <w:style w:type="paragraph" w:styleId="Titre3">
    <w:name w:val="heading 3"/>
    <w:basedOn w:val="Normal"/>
    <w:next w:val="Normal"/>
    <w:link w:val="Titre3Car"/>
    <w:uiPriority w:val="6"/>
    <w:qFormat/>
    <w:rsid w:val="000F310C"/>
    <w:pPr>
      <w:keepNext/>
      <w:keepLines/>
      <w:numPr>
        <w:ilvl w:val="2"/>
        <w:numId w:val="2"/>
      </w:numPr>
      <w:spacing w:before="240" w:after="240"/>
      <w:ind w:left="709" w:hanging="737"/>
      <w:jc w:val="left"/>
      <w:outlineLvl w:val="2"/>
    </w:pPr>
    <w:rPr>
      <w:rFonts w:eastAsiaTheme="majorEastAsia" w:cstheme="minorHAnsi"/>
      <w:bCs/>
      <w:sz w:val="24"/>
      <w:szCs w:val="26"/>
    </w:rPr>
  </w:style>
  <w:style w:type="paragraph" w:styleId="Titre4">
    <w:name w:val="heading 4"/>
    <w:basedOn w:val="Normal"/>
    <w:next w:val="Normal"/>
    <w:link w:val="Titre4Car"/>
    <w:uiPriority w:val="6"/>
    <w:unhideWhenUsed/>
    <w:qFormat/>
    <w:rsid w:val="000F310C"/>
    <w:pPr>
      <w:keepNext/>
      <w:keepLines/>
      <w:numPr>
        <w:ilvl w:val="3"/>
        <w:numId w:val="2"/>
      </w:numPr>
      <w:ind w:left="993" w:hanging="284"/>
      <w:jc w:val="left"/>
      <w:outlineLvl w:val="3"/>
    </w:pPr>
    <w:rPr>
      <w:rFonts w:eastAsiaTheme="majorEastAsia" w:cstheme="minorHAnsi"/>
      <w:b/>
      <w:bCs/>
      <w:iCs/>
      <w:color w:val="92D050"/>
    </w:rPr>
  </w:style>
  <w:style w:type="paragraph" w:styleId="Titre5">
    <w:name w:val="heading 5"/>
    <w:basedOn w:val="Normal"/>
    <w:next w:val="Normal"/>
    <w:link w:val="Titre5Car"/>
    <w:uiPriority w:val="6"/>
    <w:unhideWhenUsed/>
    <w:rsid w:val="000C2EA9"/>
    <w:pPr>
      <w:keepNext/>
      <w:keepLines/>
      <w:spacing w:before="200" w:after="0"/>
      <w:outlineLvl w:val="4"/>
    </w:pPr>
    <w:rPr>
      <w:rFonts w:eastAsia="Times New Roman" w:cs="Times New Roman"/>
      <w:b/>
      <w:color w:val="auto"/>
      <w:szCs w:val="24"/>
      <w:lang w:eastAsia="fr-FR"/>
    </w:rPr>
  </w:style>
  <w:style w:type="paragraph" w:styleId="Titre6">
    <w:name w:val="heading 6"/>
    <w:basedOn w:val="Normal"/>
    <w:next w:val="Normal"/>
    <w:link w:val="Titre6Car"/>
    <w:uiPriority w:val="6"/>
    <w:semiHidden/>
    <w:unhideWhenUsed/>
    <w:rsid w:val="000C2EA9"/>
    <w:pPr>
      <w:keepNext/>
      <w:keepLines/>
      <w:spacing w:before="200" w:after="0"/>
      <w:outlineLvl w:val="5"/>
    </w:pPr>
    <w:rPr>
      <w:rFonts w:eastAsia="Times New Roman" w:cs="Times New Roman"/>
      <w:i/>
      <w:iCs/>
      <w:color w:val="275277"/>
      <w:szCs w:val="24"/>
      <w:lang w:eastAsia="fr-FR"/>
    </w:rPr>
  </w:style>
  <w:style w:type="paragraph" w:styleId="Titre7">
    <w:name w:val="heading 7"/>
    <w:basedOn w:val="Normal"/>
    <w:next w:val="Normal"/>
    <w:link w:val="Titre7Car"/>
    <w:semiHidden/>
    <w:unhideWhenUsed/>
    <w:qFormat/>
    <w:rsid w:val="00F32011"/>
    <w:pPr>
      <w:keepNext/>
      <w:keepLines/>
      <w:numPr>
        <w:ilvl w:val="6"/>
        <w:numId w:val="2"/>
      </w:numPr>
      <w:spacing w:before="200" w:after="0"/>
      <w:outlineLvl w:val="6"/>
    </w:pPr>
    <w:rPr>
      <w:rFonts w:ascii="Times New Roman" w:eastAsia="Times New Roman" w:hAnsi="Times New Roman" w:cs="Times New Roman"/>
      <w:i/>
      <w:iCs/>
      <w:color w:val="404040"/>
      <w:sz w:val="24"/>
      <w:szCs w:val="24"/>
      <w:lang w:eastAsia="fr-FR"/>
    </w:rPr>
  </w:style>
  <w:style w:type="paragraph" w:styleId="Titre8">
    <w:name w:val="heading 8"/>
    <w:basedOn w:val="Normal"/>
    <w:next w:val="Normal"/>
    <w:link w:val="Titre8Car"/>
    <w:uiPriority w:val="9"/>
    <w:semiHidden/>
    <w:unhideWhenUsed/>
    <w:qFormat/>
    <w:rsid w:val="00F32011"/>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3201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link w:val="ArticleCar"/>
    <w:uiPriority w:val="1"/>
    <w:semiHidden/>
    <w:rsid w:val="007D494B"/>
    <w:pPr>
      <w:keepLines/>
      <w:numPr>
        <w:numId w:val="1"/>
      </w:numPr>
      <w:tabs>
        <w:tab w:val="num" w:pos="360"/>
      </w:tabs>
      <w:ind w:left="1134" w:hanging="1134"/>
    </w:pPr>
    <w:rPr>
      <w:rFonts w:eastAsia="Times New Roman" w:cs="Times New Roman"/>
      <w:color w:val="auto"/>
      <w:szCs w:val="24"/>
      <w:lang w:eastAsia="fr-FR"/>
    </w:rPr>
  </w:style>
  <w:style w:type="character" w:customStyle="1" w:styleId="ArticleCar">
    <w:name w:val="Article Car"/>
    <w:link w:val="Article"/>
    <w:uiPriority w:val="1"/>
    <w:semiHidden/>
    <w:rsid w:val="00A54D25"/>
    <w:rPr>
      <w:rFonts w:ascii="Marianne" w:eastAsia="Times New Roman" w:hAnsi="Marianne" w:cs="Times New Roman"/>
      <w:szCs w:val="24"/>
      <w:lang w:eastAsia="fr-FR"/>
    </w:rPr>
  </w:style>
  <w:style w:type="paragraph" w:customStyle="1" w:styleId="Titrtableau">
    <w:name w:val="Titr tableau"/>
    <w:basedOn w:val="Sansinterligne"/>
    <w:link w:val="TitrtableauCar"/>
    <w:uiPriority w:val="22"/>
    <w:qFormat/>
    <w:rsid w:val="000F310C"/>
    <w:pPr>
      <w:keepNext/>
      <w:jc w:val="center"/>
    </w:pPr>
    <w:rPr>
      <w:rFonts w:ascii="Marianne" w:eastAsia="Times New Roman" w:hAnsi="Marianne" w:cs="Times New Roman"/>
      <w:b/>
      <w:color w:val="3890AE" w:themeColor="accent5" w:themeShade="BF"/>
      <w:szCs w:val="20"/>
      <w:lang w:eastAsia="fr-FR"/>
    </w:rPr>
  </w:style>
  <w:style w:type="paragraph" w:customStyle="1" w:styleId="Tableau">
    <w:name w:val="Tableau"/>
    <w:basedOn w:val="Titrtableau"/>
    <w:link w:val="TableauCar"/>
    <w:autoRedefine/>
    <w:uiPriority w:val="22"/>
    <w:qFormat/>
    <w:rsid w:val="000E4868"/>
    <w:rPr>
      <w:color w:val="000000" w:themeColor="text1"/>
    </w:rPr>
  </w:style>
  <w:style w:type="character" w:customStyle="1" w:styleId="SansinterligneCar">
    <w:name w:val="Sans interligne Car"/>
    <w:basedOn w:val="Policepardfaut"/>
    <w:link w:val="Sansinterligne"/>
    <w:uiPriority w:val="29"/>
    <w:rsid w:val="00DA0517"/>
    <w:rPr>
      <w:color w:val="000000" w:themeColor="text1"/>
      <w:sz w:val="20"/>
    </w:rPr>
  </w:style>
  <w:style w:type="character" w:customStyle="1" w:styleId="TitrtableauCar">
    <w:name w:val="Titr tableau Car"/>
    <w:basedOn w:val="SansinterligneCar"/>
    <w:link w:val="Titrtableau"/>
    <w:uiPriority w:val="22"/>
    <w:rsid w:val="000F310C"/>
    <w:rPr>
      <w:rFonts w:ascii="Marianne" w:eastAsia="Times New Roman" w:hAnsi="Marianne" w:cs="Times New Roman"/>
      <w:b/>
      <w:color w:val="3890AE" w:themeColor="accent5" w:themeShade="BF"/>
      <w:sz w:val="20"/>
      <w:szCs w:val="20"/>
      <w:lang w:eastAsia="fr-FR"/>
    </w:rPr>
  </w:style>
  <w:style w:type="character" w:customStyle="1" w:styleId="Titre1Car">
    <w:name w:val="Titre 1 Car"/>
    <w:basedOn w:val="Policepardfaut"/>
    <w:link w:val="Titre1"/>
    <w:uiPriority w:val="6"/>
    <w:rsid w:val="000F310C"/>
    <w:rPr>
      <w:rFonts w:ascii="Marianne" w:eastAsiaTheme="majorEastAsia" w:hAnsi="Marianne" w:cstheme="majorHAnsi"/>
      <w:b/>
      <w:bCs/>
      <w:color w:val="000000" w:themeColor="text1"/>
      <w:sz w:val="28"/>
      <w:szCs w:val="26"/>
    </w:rPr>
  </w:style>
  <w:style w:type="character" w:customStyle="1" w:styleId="Titre2Car">
    <w:name w:val="Titre 2 Car"/>
    <w:basedOn w:val="Policepardfaut"/>
    <w:link w:val="Titre2"/>
    <w:uiPriority w:val="6"/>
    <w:rsid w:val="000F310C"/>
    <w:rPr>
      <w:rFonts w:ascii="Marianne" w:eastAsiaTheme="majorEastAsia" w:hAnsi="Marianne" w:cstheme="majorHAnsi"/>
      <w:b/>
      <w:bCs/>
      <w:color w:val="3890AE" w:themeColor="accent5" w:themeShade="BF"/>
      <w:sz w:val="26"/>
      <w:szCs w:val="26"/>
    </w:rPr>
  </w:style>
  <w:style w:type="character" w:customStyle="1" w:styleId="Titre3Car">
    <w:name w:val="Titre 3 Car"/>
    <w:basedOn w:val="Policepardfaut"/>
    <w:link w:val="Titre3"/>
    <w:uiPriority w:val="6"/>
    <w:rsid w:val="000F310C"/>
    <w:rPr>
      <w:rFonts w:ascii="Marianne" w:eastAsiaTheme="majorEastAsia" w:hAnsi="Marianne" w:cstheme="minorHAnsi"/>
      <w:bCs/>
      <w:color w:val="000000" w:themeColor="text1"/>
      <w:sz w:val="24"/>
      <w:szCs w:val="26"/>
    </w:rPr>
  </w:style>
  <w:style w:type="character" w:customStyle="1" w:styleId="Titre4Car">
    <w:name w:val="Titre 4 Car"/>
    <w:basedOn w:val="Policepardfaut"/>
    <w:link w:val="Titre4"/>
    <w:uiPriority w:val="6"/>
    <w:rsid w:val="000F310C"/>
    <w:rPr>
      <w:rFonts w:ascii="Marianne" w:eastAsiaTheme="majorEastAsia" w:hAnsi="Marianne" w:cstheme="minorHAnsi"/>
      <w:b/>
      <w:bCs/>
      <w:iCs/>
      <w:color w:val="92D050"/>
      <w:szCs w:val="21"/>
    </w:rPr>
  </w:style>
  <w:style w:type="character" w:customStyle="1" w:styleId="Titre7Car">
    <w:name w:val="Titre 7 Car"/>
    <w:basedOn w:val="Policepardfaut"/>
    <w:link w:val="Titre7"/>
    <w:semiHidden/>
    <w:rsid w:val="00F32011"/>
    <w:rPr>
      <w:rFonts w:ascii="Times New Roman" w:eastAsia="Times New Roman" w:hAnsi="Times New Roman" w:cs="Times New Roman"/>
      <w:i/>
      <w:iCs/>
      <w:color w:val="404040"/>
      <w:sz w:val="24"/>
      <w:szCs w:val="24"/>
      <w:lang w:eastAsia="fr-FR"/>
    </w:rPr>
  </w:style>
  <w:style w:type="character" w:customStyle="1" w:styleId="Titre8Car">
    <w:name w:val="Titre 8 Car"/>
    <w:basedOn w:val="Policepardfaut"/>
    <w:link w:val="Titre8"/>
    <w:uiPriority w:val="9"/>
    <w:semiHidden/>
    <w:rsid w:val="00F32011"/>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F32011"/>
    <w:rPr>
      <w:rFonts w:asciiTheme="majorHAnsi" w:eastAsiaTheme="majorEastAsia" w:hAnsiTheme="majorHAnsi" w:cstheme="majorBidi"/>
      <w:i/>
      <w:iCs/>
      <w:color w:val="404040" w:themeColor="text1" w:themeTint="BF"/>
      <w:szCs w:val="20"/>
    </w:rPr>
  </w:style>
  <w:style w:type="paragraph" w:styleId="Notedebasdepage">
    <w:name w:val="footnote text"/>
    <w:basedOn w:val="Normal"/>
    <w:link w:val="NotedebasdepageCar"/>
    <w:semiHidden/>
    <w:qFormat/>
    <w:rsid w:val="008131FE"/>
    <w:pPr>
      <w:spacing w:before="60" w:after="60"/>
    </w:pPr>
    <w:rPr>
      <w:rFonts w:eastAsia="Times New Roman" w:cs="Times New Roman"/>
      <w:color w:val="auto"/>
      <w:sz w:val="18"/>
      <w:szCs w:val="20"/>
      <w:lang w:eastAsia="fr-FR"/>
    </w:rPr>
  </w:style>
  <w:style w:type="character" w:customStyle="1" w:styleId="NotedebasdepageCar">
    <w:name w:val="Note de bas de page Car"/>
    <w:basedOn w:val="Policepardfaut"/>
    <w:link w:val="Notedebasdepage"/>
    <w:semiHidden/>
    <w:rsid w:val="008131FE"/>
    <w:rPr>
      <w:rFonts w:eastAsia="Times New Roman" w:cs="Times New Roman"/>
      <w:sz w:val="18"/>
      <w:szCs w:val="20"/>
      <w:lang w:eastAsia="fr-FR"/>
    </w:rPr>
  </w:style>
  <w:style w:type="paragraph" w:styleId="Pieddepage">
    <w:name w:val="footer"/>
    <w:link w:val="PieddepageCar"/>
    <w:uiPriority w:val="17"/>
    <w:qFormat/>
    <w:rsid w:val="00F454D9"/>
    <w:pPr>
      <w:tabs>
        <w:tab w:val="right" w:pos="9639"/>
      </w:tabs>
      <w:spacing w:after="0" w:line="240" w:lineRule="auto"/>
    </w:pPr>
    <w:rPr>
      <w:rFonts w:ascii="Marianne" w:hAnsi="Marianne"/>
      <w:color w:val="000000" w:themeColor="text1"/>
      <w:sz w:val="18"/>
    </w:rPr>
  </w:style>
  <w:style w:type="character" w:customStyle="1" w:styleId="PieddepageCar">
    <w:name w:val="Pied de page Car"/>
    <w:basedOn w:val="Policepardfaut"/>
    <w:link w:val="Pieddepage"/>
    <w:uiPriority w:val="17"/>
    <w:rsid w:val="00F454D9"/>
    <w:rPr>
      <w:rFonts w:ascii="Marianne" w:hAnsi="Marianne"/>
      <w:color w:val="000000" w:themeColor="text1"/>
      <w:sz w:val="18"/>
    </w:rPr>
  </w:style>
  <w:style w:type="paragraph" w:styleId="Lgende">
    <w:name w:val="caption"/>
    <w:basedOn w:val="Normal"/>
    <w:next w:val="Normal"/>
    <w:uiPriority w:val="35"/>
    <w:qFormat/>
    <w:rsid w:val="000F310C"/>
    <w:pPr>
      <w:spacing w:before="60"/>
      <w:jc w:val="center"/>
    </w:pPr>
    <w:rPr>
      <w:rFonts w:cstheme="minorHAnsi"/>
      <w:b/>
      <w:bCs/>
      <w:color w:val="92D050"/>
      <w:sz w:val="16"/>
      <w:szCs w:val="18"/>
    </w:rPr>
  </w:style>
  <w:style w:type="paragraph" w:styleId="Listepuces">
    <w:name w:val="List Bullet"/>
    <w:basedOn w:val="Paragraphedeliste"/>
    <w:uiPriority w:val="11"/>
    <w:qFormat/>
    <w:rsid w:val="007E6BF9"/>
    <w:pPr>
      <w:numPr>
        <w:numId w:val="5"/>
      </w:numPr>
    </w:pPr>
    <w:rPr>
      <w:rFonts w:eastAsia="Times New Roman" w:cs="Arial"/>
      <w:color w:val="auto"/>
      <w:szCs w:val="18"/>
      <w:lang w:eastAsia="fr-FR"/>
    </w:rPr>
  </w:style>
  <w:style w:type="paragraph" w:styleId="Paragraphedeliste">
    <w:name w:val="List Paragraph"/>
    <w:basedOn w:val="Normal"/>
    <w:uiPriority w:val="34"/>
    <w:qFormat/>
    <w:rsid w:val="00C30744"/>
    <w:pPr>
      <w:numPr>
        <w:numId w:val="7"/>
      </w:numPr>
      <w:spacing w:before="60" w:after="60"/>
    </w:pPr>
  </w:style>
  <w:style w:type="paragraph" w:styleId="Listenumros">
    <w:name w:val="List Number"/>
    <w:basedOn w:val="Paragraphedeliste"/>
    <w:uiPriority w:val="13"/>
    <w:qFormat/>
    <w:rsid w:val="007E6BF9"/>
    <w:pPr>
      <w:numPr>
        <w:numId w:val="3"/>
      </w:numPr>
    </w:pPr>
  </w:style>
  <w:style w:type="paragraph" w:styleId="Listepuces2">
    <w:name w:val="List Bullet 2"/>
    <w:basedOn w:val="Paragraphedeliste"/>
    <w:uiPriority w:val="12"/>
    <w:qFormat/>
    <w:rsid w:val="007E6BF9"/>
    <w:pPr>
      <w:numPr>
        <w:numId w:val="6"/>
      </w:numPr>
      <w:ind w:left="851" w:hanging="284"/>
    </w:pPr>
    <w:rPr>
      <w:rFonts w:eastAsia="Times New Roman" w:cs="Arial"/>
      <w:color w:val="auto"/>
      <w:szCs w:val="18"/>
      <w:lang w:eastAsia="fr-FR"/>
    </w:rPr>
  </w:style>
  <w:style w:type="paragraph" w:styleId="Listenumros2">
    <w:name w:val="List Number 2"/>
    <w:basedOn w:val="Paragraphedeliste"/>
    <w:uiPriority w:val="14"/>
    <w:unhideWhenUsed/>
    <w:qFormat/>
    <w:rsid w:val="007E6BF9"/>
    <w:pPr>
      <w:numPr>
        <w:ilvl w:val="1"/>
        <w:numId w:val="4"/>
      </w:numPr>
    </w:pPr>
  </w:style>
  <w:style w:type="paragraph" w:styleId="Titre">
    <w:name w:val="Title"/>
    <w:basedOn w:val="Normal"/>
    <w:next w:val="Normal"/>
    <w:link w:val="TitreCar"/>
    <w:uiPriority w:val="4"/>
    <w:qFormat/>
    <w:rsid w:val="000F310C"/>
    <w:pPr>
      <w:spacing w:before="240" w:after="240"/>
      <w:contextualSpacing/>
      <w:jc w:val="center"/>
    </w:pPr>
    <w:rPr>
      <w:rFonts w:eastAsiaTheme="majorEastAsia" w:cstheme="majorHAnsi"/>
      <w:b/>
      <w:color w:val="auto"/>
      <w:kern w:val="28"/>
      <w:sz w:val="28"/>
      <w:szCs w:val="30"/>
    </w:rPr>
  </w:style>
  <w:style w:type="character" w:customStyle="1" w:styleId="TitreCar">
    <w:name w:val="Titre Car"/>
    <w:basedOn w:val="Policepardfaut"/>
    <w:link w:val="Titre"/>
    <w:uiPriority w:val="4"/>
    <w:rsid w:val="000F310C"/>
    <w:rPr>
      <w:rFonts w:ascii="Marianne" w:eastAsiaTheme="majorEastAsia" w:hAnsi="Marianne" w:cstheme="majorHAnsi"/>
      <w:b/>
      <w:kern w:val="28"/>
      <w:sz w:val="28"/>
      <w:szCs w:val="30"/>
    </w:rPr>
  </w:style>
  <w:style w:type="paragraph" w:styleId="Sansinterligne">
    <w:name w:val="No Spacing"/>
    <w:link w:val="SansinterligneCar"/>
    <w:uiPriority w:val="29"/>
    <w:unhideWhenUsed/>
    <w:qFormat/>
    <w:rsid w:val="00F32011"/>
    <w:pPr>
      <w:spacing w:after="0" w:line="240" w:lineRule="auto"/>
      <w:jc w:val="both"/>
    </w:pPr>
    <w:rPr>
      <w:color w:val="000000" w:themeColor="text1"/>
      <w:sz w:val="20"/>
    </w:rPr>
  </w:style>
  <w:style w:type="paragraph" w:styleId="Citation">
    <w:name w:val="Quote"/>
    <w:basedOn w:val="Normal"/>
    <w:next w:val="Normal"/>
    <w:link w:val="CitationCar"/>
    <w:uiPriority w:val="29"/>
    <w:qFormat/>
    <w:rsid w:val="003E7DDC"/>
    <w:pPr>
      <w:ind w:left="284"/>
    </w:pPr>
    <w:rPr>
      <w:i/>
      <w:iCs/>
    </w:rPr>
  </w:style>
  <w:style w:type="character" w:customStyle="1" w:styleId="CitationCar">
    <w:name w:val="Citation Car"/>
    <w:basedOn w:val="Policepardfaut"/>
    <w:link w:val="Citation"/>
    <w:uiPriority w:val="29"/>
    <w:rsid w:val="003E7DDC"/>
    <w:rPr>
      <w:i/>
      <w:iCs/>
      <w:color w:val="000000"/>
      <w:szCs w:val="21"/>
    </w:rPr>
  </w:style>
  <w:style w:type="character" w:customStyle="1" w:styleId="Titre5Car">
    <w:name w:val="Titre 5 Car"/>
    <w:basedOn w:val="Policepardfaut"/>
    <w:link w:val="Titre5"/>
    <w:uiPriority w:val="6"/>
    <w:rsid w:val="008160DE"/>
    <w:rPr>
      <w:rFonts w:eastAsia="Times New Roman" w:cs="Times New Roman"/>
      <w:b/>
      <w:szCs w:val="24"/>
      <w:lang w:eastAsia="fr-FR"/>
    </w:rPr>
  </w:style>
  <w:style w:type="character" w:customStyle="1" w:styleId="Titre6Car">
    <w:name w:val="Titre 6 Car"/>
    <w:basedOn w:val="Policepardfaut"/>
    <w:link w:val="Titre6"/>
    <w:uiPriority w:val="6"/>
    <w:semiHidden/>
    <w:rsid w:val="00E83D82"/>
    <w:rPr>
      <w:rFonts w:eastAsia="Times New Roman" w:cs="Times New Roman"/>
      <w:i/>
      <w:iCs/>
      <w:color w:val="275277"/>
      <w:szCs w:val="24"/>
      <w:lang w:eastAsia="fr-FR"/>
    </w:rPr>
  </w:style>
  <w:style w:type="paragraph" w:styleId="En-tte">
    <w:name w:val="header"/>
    <w:link w:val="En-tteCar"/>
    <w:uiPriority w:val="99"/>
    <w:unhideWhenUsed/>
    <w:rsid w:val="00027AFD"/>
    <w:pPr>
      <w:tabs>
        <w:tab w:val="center" w:pos="4513"/>
        <w:tab w:val="right" w:pos="9026"/>
      </w:tabs>
      <w:spacing w:after="0" w:line="240" w:lineRule="auto"/>
      <w:jc w:val="right"/>
    </w:pPr>
    <w:rPr>
      <w:caps/>
      <w:color w:val="000000" w:themeColor="text1"/>
      <w:sz w:val="18"/>
    </w:rPr>
  </w:style>
  <w:style w:type="character" w:customStyle="1" w:styleId="En-tteCar">
    <w:name w:val="En-tête Car"/>
    <w:basedOn w:val="Policepardfaut"/>
    <w:link w:val="En-tte"/>
    <w:uiPriority w:val="99"/>
    <w:rsid w:val="00027AFD"/>
    <w:rPr>
      <w:caps/>
      <w:color w:val="000000" w:themeColor="text1"/>
      <w:sz w:val="18"/>
    </w:rPr>
  </w:style>
  <w:style w:type="character" w:styleId="Appelnotedebasdep">
    <w:name w:val="footnote reference"/>
    <w:basedOn w:val="Policepardfaut"/>
    <w:uiPriority w:val="28"/>
    <w:rsid w:val="00027AFD"/>
    <w:rPr>
      <w:vertAlign w:val="superscript"/>
    </w:rPr>
  </w:style>
  <w:style w:type="table" w:styleId="Colonnesdetableau4">
    <w:name w:val="Table Columns 4"/>
    <w:aliases w:val="Tableau Arcep sans grille"/>
    <w:basedOn w:val="TableauNormal"/>
    <w:rsid w:val="00583195"/>
    <w:pPr>
      <w:spacing w:after="0" w:line="240" w:lineRule="auto"/>
      <w:contextualSpacing/>
      <w:jc w:val="center"/>
    </w:pPr>
    <w:rPr>
      <w:rFonts w:eastAsia="Times New Roman" w:cs="Times New Roman"/>
      <w:color w:val="000000" w:themeColor="text1"/>
      <w:szCs w:val="20"/>
      <w:lang w:eastAsia="fr-FR"/>
    </w:rPr>
    <w:tblPr>
      <w:tblStyleColBandSize w:val="1"/>
      <w:jc w:val="center"/>
      <w:tblBorders>
        <w:insideH w:val="single" w:sz="8" w:space="0" w:color="232253" w:themeColor="text2"/>
      </w:tblBorders>
    </w:tblPr>
    <w:trPr>
      <w:jc w:val="center"/>
    </w:trPr>
    <w:tcPr>
      <w:vAlign w:val="center"/>
    </w:tcPr>
    <w:tblStylePr w:type="firstRow">
      <w:pPr>
        <w:jc w:val="center"/>
      </w:pPr>
      <w:rPr>
        <w:rFonts w:asciiTheme="minorHAnsi" w:hAnsiTheme="minorHAnsi"/>
        <w:b/>
        <w:color w:val="FFFFFF"/>
      </w:rPr>
      <w:tblPr/>
      <w:tcPr>
        <w:tcBorders>
          <w:bottom w:val="single" w:sz="18"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Signature">
    <w:name w:val="Signature"/>
    <w:aliases w:val="Nom signataire"/>
    <w:basedOn w:val="Normal"/>
    <w:next w:val="Normal"/>
    <w:link w:val="SignatureCar"/>
    <w:uiPriority w:val="5"/>
    <w:semiHidden/>
    <w:rsid w:val="0064069D"/>
    <w:pPr>
      <w:spacing w:before="840"/>
      <w:ind w:left="5670"/>
    </w:pPr>
  </w:style>
  <w:style w:type="character" w:customStyle="1" w:styleId="SignatureCar">
    <w:name w:val="Signature Car"/>
    <w:aliases w:val="Nom signataire Car"/>
    <w:basedOn w:val="Policepardfaut"/>
    <w:link w:val="Signature"/>
    <w:uiPriority w:val="5"/>
    <w:semiHidden/>
    <w:rsid w:val="00A54D25"/>
    <w:rPr>
      <w:color w:val="000000"/>
      <w:szCs w:val="21"/>
    </w:rPr>
  </w:style>
  <w:style w:type="paragraph" w:styleId="Textedebulles">
    <w:name w:val="Balloon Text"/>
    <w:basedOn w:val="Normal"/>
    <w:link w:val="TextedebullesCar"/>
    <w:uiPriority w:val="99"/>
    <w:semiHidden/>
    <w:unhideWhenUsed/>
    <w:rsid w:val="0041703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039"/>
    <w:rPr>
      <w:rFonts w:ascii="Tahoma" w:hAnsi="Tahoma" w:cs="Tahoma"/>
      <w:color w:val="000000" w:themeColor="text1"/>
      <w:sz w:val="16"/>
      <w:szCs w:val="16"/>
    </w:rPr>
  </w:style>
  <w:style w:type="table" w:styleId="Grilledutableau">
    <w:name w:val="Table Grid"/>
    <w:basedOn w:val="TableauNormal"/>
    <w:uiPriority w:val="59"/>
    <w:rsid w:val="000B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ar">
    <w:name w:val="Tableau Car"/>
    <w:basedOn w:val="TitrtableauCar"/>
    <w:link w:val="Tableau"/>
    <w:uiPriority w:val="22"/>
    <w:rsid w:val="000E4868"/>
    <w:rPr>
      <w:rFonts w:ascii="Marianne" w:eastAsia="Times New Roman" w:hAnsi="Marianne" w:cs="Times New Roman"/>
      <w:b/>
      <w:color w:val="000000" w:themeColor="text1"/>
      <w:sz w:val="20"/>
      <w:szCs w:val="20"/>
      <w:lang w:eastAsia="fr-FR"/>
    </w:rPr>
  </w:style>
  <w:style w:type="paragraph" w:customStyle="1" w:styleId="Image">
    <w:name w:val="Image"/>
    <w:basedOn w:val="Normal"/>
    <w:next w:val="Lgende"/>
    <w:link w:val="ImageCar"/>
    <w:uiPriority w:val="24"/>
    <w:qFormat/>
    <w:rsid w:val="004D719B"/>
    <w:pPr>
      <w:keepNext/>
      <w:jc w:val="center"/>
    </w:pPr>
    <w:rPr>
      <w:noProof/>
      <w:lang w:eastAsia="fr-FR"/>
    </w:rPr>
  </w:style>
  <w:style w:type="paragraph" w:customStyle="1" w:styleId="Encadr">
    <w:name w:val="Encadré"/>
    <w:basedOn w:val="Normal"/>
    <w:link w:val="EncadrCar"/>
    <w:uiPriority w:val="19"/>
    <w:qFormat/>
    <w:rsid w:val="00F92209"/>
    <w:pPr>
      <w:pBdr>
        <w:top w:val="single" w:sz="6" w:space="1" w:color="3890AE" w:themeColor="accent5" w:themeShade="BF"/>
        <w:left w:val="single" w:sz="6" w:space="4" w:color="3890AE" w:themeColor="accent5" w:themeShade="BF"/>
        <w:bottom w:val="single" w:sz="6" w:space="1" w:color="3890AE" w:themeColor="accent5" w:themeShade="BF"/>
        <w:right w:val="single" w:sz="6" w:space="4" w:color="3890AE" w:themeColor="accent5" w:themeShade="BF"/>
      </w:pBdr>
      <w:shd w:val="clear" w:color="auto" w:fill="CDE5F6" w:themeFill="accent2"/>
    </w:pPr>
  </w:style>
  <w:style w:type="character" w:customStyle="1" w:styleId="ImageCar">
    <w:name w:val="Image Car"/>
    <w:basedOn w:val="Policepardfaut"/>
    <w:link w:val="Image"/>
    <w:uiPriority w:val="24"/>
    <w:rsid w:val="00E83D82"/>
    <w:rPr>
      <w:noProof/>
      <w:color w:val="000000"/>
      <w:szCs w:val="21"/>
      <w:lang w:eastAsia="fr-FR"/>
    </w:rPr>
  </w:style>
  <w:style w:type="character" w:customStyle="1" w:styleId="EncadrCar">
    <w:name w:val="Encadré Car"/>
    <w:basedOn w:val="Policepardfaut"/>
    <w:link w:val="Encadr"/>
    <w:uiPriority w:val="19"/>
    <w:rsid w:val="00F92209"/>
    <w:rPr>
      <w:rFonts w:ascii="Marianne" w:hAnsi="Marianne"/>
      <w:color w:val="000000" w:themeColor="text1"/>
      <w:szCs w:val="21"/>
      <w:shd w:val="clear" w:color="auto" w:fill="CDE5F6" w:themeFill="accent2"/>
    </w:rPr>
  </w:style>
  <w:style w:type="paragraph" w:customStyle="1" w:styleId="Paravliste">
    <w:name w:val="Par. av liste"/>
    <w:basedOn w:val="Normal"/>
    <w:next w:val="Listepuces"/>
    <w:link w:val="ParavlisteCar"/>
    <w:uiPriority w:val="10"/>
    <w:qFormat/>
    <w:rsid w:val="00941B2B"/>
    <w:pPr>
      <w:keepNext/>
    </w:pPr>
  </w:style>
  <w:style w:type="paragraph" w:customStyle="1" w:styleId="Dcide">
    <w:name w:val="Décide"/>
    <w:basedOn w:val="Normal"/>
    <w:link w:val="DcideCar"/>
    <w:uiPriority w:val="2"/>
    <w:semiHidden/>
    <w:rsid w:val="00441B27"/>
    <w:pPr>
      <w:keepNext/>
      <w:spacing w:before="360" w:after="240"/>
    </w:pPr>
    <w:rPr>
      <w:b/>
    </w:rPr>
  </w:style>
  <w:style w:type="character" w:customStyle="1" w:styleId="ParavlisteCar">
    <w:name w:val="Par. av liste Car"/>
    <w:basedOn w:val="Policepardfaut"/>
    <w:link w:val="Paravliste"/>
    <w:uiPriority w:val="10"/>
    <w:rsid w:val="00E83D82"/>
    <w:rPr>
      <w:color w:val="000000"/>
      <w:szCs w:val="21"/>
    </w:rPr>
  </w:style>
  <w:style w:type="paragraph" w:customStyle="1" w:styleId="Fonctionsignataire">
    <w:name w:val="Fonction signataire"/>
    <w:basedOn w:val="Signature"/>
    <w:next w:val="Signature"/>
    <w:link w:val="FonctionsignataireCar"/>
    <w:uiPriority w:val="4"/>
    <w:semiHidden/>
    <w:rsid w:val="00441B27"/>
    <w:pPr>
      <w:keepNext/>
      <w:spacing w:before="120" w:after="840"/>
    </w:pPr>
  </w:style>
  <w:style w:type="character" w:customStyle="1" w:styleId="DcideCar">
    <w:name w:val="Décide Car"/>
    <w:basedOn w:val="Policepardfaut"/>
    <w:link w:val="Dcide"/>
    <w:uiPriority w:val="2"/>
    <w:semiHidden/>
    <w:rsid w:val="00A54D25"/>
    <w:rPr>
      <w:b/>
      <w:color w:val="000000"/>
      <w:szCs w:val="21"/>
    </w:rPr>
  </w:style>
  <w:style w:type="paragraph" w:customStyle="1" w:styleId="Lieuetdate">
    <w:name w:val="Lieu et date"/>
    <w:basedOn w:val="Normal"/>
    <w:next w:val="Fonctionsignataire"/>
    <w:link w:val="LieuetdateCar"/>
    <w:uiPriority w:val="3"/>
    <w:semiHidden/>
    <w:rsid w:val="008131FE"/>
    <w:pPr>
      <w:keepNext/>
      <w:spacing w:before="360"/>
    </w:pPr>
  </w:style>
  <w:style w:type="character" w:customStyle="1" w:styleId="FonctionsignataireCar">
    <w:name w:val="Fonction signataire Car"/>
    <w:basedOn w:val="SignatureCar"/>
    <w:link w:val="Fonctionsignataire"/>
    <w:uiPriority w:val="4"/>
    <w:semiHidden/>
    <w:rsid w:val="00A54D25"/>
    <w:rPr>
      <w:color w:val="000000"/>
      <w:szCs w:val="21"/>
    </w:rPr>
  </w:style>
  <w:style w:type="character" w:customStyle="1" w:styleId="LieuetdateCar">
    <w:name w:val="Lieu et date Car"/>
    <w:basedOn w:val="Policepardfaut"/>
    <w:link w:val="Lieuetdate"/>
    <w:uiPriority w:val="3"/>
    <w:semiHidden/>
    <w:rsid w:val="00A54D25"/>
    <w:rPr>
      <w:color w:val="000000"/>
      <w:szCs w:val="21"/>
    </w:rPr>
  </w:style>
  <w:style w:type="table" w:styleId="Ombrageclair">
    <w:name w:val="Light Shading"/>
    <w:basedOn w:val="TableauNormal"/>
    <w:uiPriority w:val="60"/>
    <w:rsid w:val="00BE0C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desillustrations">
    <w:name w:val="table of figures"/>
    <w:basedOn w:val="Normal"/>
    <w:next w:val="Normal"/>
    <w:uiPriority w:val="99"/>
    <w:unhideWhenUsed/>
    <w:rsid w:val="001E296D"/>
    <w:pPr>
      <w:spacing w:after="0"/>
    </w:pPr>
  </w:style>
  <w:style w:type="character" w:styleId="Lienhypertexte">
    <w:name w:val="Hyperlink"/>
    <w:basedOn w:val="Policepardfaut"/>
    <w:uiPriority w:val="99"/>
    <w:unhideWhenUsed/>
    <w:rsid w:val="003E7DDC"/>
    <w:rPr>
      <w:color w:val="084E8E" w:themeColor="accent1"/>
      <w:u w:val="single"/>
    </w:rPr>
  </w:style>
  <w:style w:type="character" w:styleId="Accentuation">
    <w:name w:val="Emphasis"/>
    <w:basedOn w:val="Policepardfaut"/>
    <w:uiPriority w:val="27"/>
    <w:qFormat/>
    <w:rsid w:val="003E7DDC"/>
    <w:rPr>
      <w:b/>
      <w:i w:val="0"/>
      <w:iCs/>
    </w:rPr>
  </w:style>
  <w:style w:type="paragraph" w:customStyle="1" w:styleId="Dlibr">
    <w:name w:val="Délibéré"/>
    <w:basedOn w:val="Normal"/>
    <w:link w:val="DlibrCar"/>
    <w:semiHidden/>
    <w:rsid w:val="00830277"/>
    <w:pPr>
      <w:spacing w:before="360"/>
    </w:pPr>
  </w:style>
  <w:style w:type="character" w:customStyle="1" w:styleId="DlibrCar">
    <w:name w:val="Délibéré Car"/>
    <w:basedOn w:val="Policepardfaut"/>
    <w:link w:val="Dlibr"/>
    <w:semiHidden/>
    <w:rsid w:val="00A54D25"/>
    <w:rPr>
      <w:color w:val="000000"/>
      <w:szCs w:val="21"/>
    </w:rPr>
  </w:style>
  <w:style w:type="paragraph" w:styleId="Sous-titre">
    <w:name w:val="Subtitle"/>
    <w:basedOn w:val="Normal"/>
    <w:next w:val="Normal"/>
    <w:link w:val="Sous-titreCar"/>
    <w:uiPriority w:val="5"/>
    <w:qFormat/>
    <w:rsid w:val="000F310C"/>
    <w:pPr>
      <w:numPr>
        <w:ilvl w:val="1"/>
      </w:numPr>
      <w:spacing w:before="240" w:after="840"/>
      <w:jc w:val="center"/>
    </w:pPr>
    <w:rPr>
      <w:rFonts w:eastAsiaTheme="majorEastAsia" w:cstheme="majorBidi"/>
      <w:b/>
      <w:iCs/>
      <w:color w:val="3890AE" w:themeColor="accent5" w:themeShade="BF"/>
      <w:spacing w:val="15"/>
      <w:sz w:val="24"/>
      <w:szCs w:val="24"/>
    </w:rPr>
  </w:style>
  <w:style w:type="character" w:customStyle="1" w:styleId="Sous-titreCar">
    <w:name w:val="Sous-titre Car"/>
    <w:basedOn w:val="Policepardfaut"/>
    <w:link w:val="Sous-titre"/>
    <w:uiPriority w:val="5"/>
    <w:rsid w:val="000F310C"/>
    <w:rPr>
      <w:rFonts w:ascii="Marianne" w:eastAsiaTheme="majorEastAsia" w:hAnsi="Marianne" w:cstheme="majorBidi"/>
      <w:b/>
      <w:iCs/>
      <w:color w:val="3890AE" w:themeColor="accent5" w:themeShade="BF"/>
      <w:spacing w:val="15"/>
      <w:sz w:val="24"/>
      <w:szCs w:val="24"/>
    </w:rPr>
  </w:style>
  <w:style w:type="table" w:customStyle="1" w:styleId="TableauArcep2">
    <w:name w:val="Tableau Arcep 2"/>
    <w:basedOn w:val="Colonnesdetableau4"/>
    <w:uiPriority w:val="99"/>
    <w:rsid w:val="00583195"/>
    <w:tblPr>
      <w:tblBorders>
        <w:top w:val="single" w:sz="4" w:space="0" w:color="232253" w:themeColor="text2"/>
        <w:left w:val="single" w:sz="4" w:space="0" w:color="232253" w:themeColor="text2"/>
        <w:bottom w:val="single" w:sz="4" w:space="0" w:color="232253" w:themeColor="text2"/>
        <w:right w:val="single" w:sz="4" w:space="0" w:color="232253" w:themeColor="text2"/>
        <w:insideH w:val="single" w:sz="4" w:space="0" w:color="232253" w:themeColor="text2"/>
        <w:insideV w:val="single" w:sz="4" w:space="0" w:color="232253" w:themeColor="text2"/>
      </w:tblBorders>
    </w:tblPr>
    <w:trPr>
      <w:cantSplit/>
    </w:trPr>
    <w:tcPr>
      <w:shd w:val="clear" w:color="auto" w:fill="auto"/>
    </w:tcPr>
    <w:tblStylePr w:type="firstRow">
      <w:pPr>
        <w:jc w:val="left"/>
      </w:pPr>
      <w:rPr>
        <w:rFonts w:asciiTheme="minorHAnsi" w:hAnsiTheme="minorHAnsi"/>
        <w:b/>
        <w:color w:val="auto"/>
        <w:sz w:val="22"/>
      </w:rPr>
      <w:tblPr/>
      <w:tcPr>
        <w:tcBorders>
          <w:bottom w:val="single" w:sz="12"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alendrier1">
    <w:name w:val="Calendrier 1"/>
    <w:basedOn w:val="TableauNormal"/>
    <w:uiPriority w:val="99"/>
    <w:qFormat/>
    <w:rsid w:val="000E4868"/>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orpsdetexte">
    <w:name w:val="Body Text"/>
    <w:basedOn w:val="Normal"/>
    <w:link w:val="CorpsdetexteCar"/>
    <w:uiPriority w:val="1"/>
    <w:semiHidden/>
    <w:unhideWhenUsed/>
    <w:qFormat/>
    <w:rsid w:val="001C5898"/>
    <w:pPr>
      <w:widowControl w:val="0"/>
      <w:autoSpaceDE w:val="0"/>
      <w:autoSpaceDN w:val="0"/>
      <w:spacing w:before="0" w:after="0" w:line="276" w:lineRule="auto"/>
      <w:jc w:val="left"/>
    </w:pPr>
    <w:rPr>
      <w:rFonts w:ascii="Arial" w:eastAsia="Arial" w:hAnsi="Arial" w:cs="Arial"/>
      <w:color w:val="auto"/>
      <w:sz w:val="20"/>
      <w:szCs w:val="22"/>
    </w:rPr>
  </w:style>
  <w:style w:type="character" w:customStyle="1" w:styleId="CorpsdetexteCar">
    <w:name w:val="Corps de texte Car"/>
    <w:basedOn w:val="Policepardfaut"/>
    <w:link w:val="Corpsdetexte"/>
    <w:uiPriority w:val="1"/>
    <w:semiHidden/>
    <w:rsid w:val="001C5898"/>
    <w:rPr>
      <w:rFonts w:ascii="Arial" w:eastAsia="Arial" w:hAnsi="Arial" w:cs="Arial"/>
      <w:sz w:val="20"/>
    </w:rPr>
  </w:style>
  <w:style w:type="character" w:styleId="Mentionnonrsolue">
    <w:name w:val="Unresolved Mention"/>
    <w:basedOn w:val="Policepardfaut"/>
    <w:uiPriority w:val="99"/>
    <w:semiHidden/>
    <w:unhideWhenUsed/>
    <w:rsid w:val="00477485"/>
    <w:rPr>
      <w:color w:val="605E5C"/>
      <w:shd w:val="clear" w:color="auto" w:fill="E1DFDD"/>
    </w:rPr>
  </w:style>
  <w:style w:type="character" w:styleId="Lienhypertextesuivivisit">
    <w:name w:val="FollowedHyperlink"/>
    <w:basedOn w:val="Policepardfaut"/>
    <w:uiPriority w:val="99"/>
    <w:semiHidden/>
    <w:unhideWhenUsed/>
    <w:rsid w:val="003D6B0C"/>
    <w:rPr>
      <w:color w:val="E67FA3" w:themeColor="followedHyperlink"/>
      <w:u w:val="single"/>
    </w:rPr>
  </w:style>
  <w:style w:type="character" w:styleId="Marquedecommentaire">
    <w:name w:val="annotation reference"/>
    <w:basedOn w:val="Policepardfaut"/>
    <w:uiPriority w:val="99"/>
    <w:semiHidden/>
    <w:unhideWhenUsed/>
    <w:rsid w:val="002D6C08"/>
    <w:rPr>
      <w:sz w:val="16"/>
      <w:szCs w:val="16"/>
    </w:rPr>
  </w:style>
  <w:style w:type="paragraph" w:styleId="Commentaire">
    <w:name w:val="annotation text"/>
    <w:basedOn w:val="Normal"/>
    <w:link w:val="CommentaireCar"/>
    <w:uiPriority w:val="99"/>
    <w:semiHidden/>
    <w:unhideWhenUsed/>
    <w:rsid w:val="002D6C08"/>
    <w:rPr>
      <w:sz w:val="20"/>
      <w:szCs w:val="20"/>
    </w:rPr>
  </w:style>
  <w:style w:type="character" w:customStyle="1" w:styleId="CommentaireCar">
    <w:name w:val="Commentaire Car"/>
    <w:basedOn w:val="Policepardfaut"/>
    <w:link w:val="Commentaire"/>
    <w:uiPriority w:val="99"/>
    <w:semiHidden/>
    <w:rsid w:val="002D6C08"/>
    <w:rPr>
      <w:rFonts w:ascii="Marianne" w:hAnsi="Marianne"/>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2D6C08"/>
    <w:rPr>
      <w:b/>
      <w:bCs/>
    </w:rPr>
  </w:style>
  <w:style w:type="character" w:customStyle="1" w:styleId="ObjetducommentaireCar">
    <w:name w:val="Objet du commentaire Car"/>
    <w:basedOn w:val="CommentaireCar"/>
    <w:link w:val="Objetducommentaire"/>
    <w:uiPriority w:val="99"/>
    <w:semiHidden/>
    <w:rsid w:val="002D6C08"/>
    <w:rPr>
      <w:rFonts w:ascii="Marianne" w:hAnsi="Marianne"/>
      <w:b/>
      <w:bCs/>
      <w:color w:val="000000" w:themeColor="text1"/>
      <w:sz w:val="20"/>
      <w:szCs w:val="20"/>
    </w:rPr>
  </w:style>
  <w:style w:type="character" w:customStyle="1" w:styleId="--l">
    <w:name w:val="--l"/>
    <w:basedOn w:val="Policepardfaut"/>
    <w:rsid w:val="008161A6"/>
  </w:style>
  <w:style w:type="paragraph" w:styleId="En-ttedetabledesmatires">
    <w:name w:val="TOC Heading"/>
    <w:basedOn w:val="Titre1"/>
    <w:next w:val="Normal"/>
    <w:uiPriority w:val="39"/>
    <w:unhideWhenUsed/>
    <w:qFormat/>
    <w:rsid w:val="008161A6"/>
    <w:pPr>
      <w:numPr>
        <w:numId w:val="0"/>
      </w:numPr>
      <w:spacing w:before="240" w:after="0" w:line="259" w:lineRule="auto"/>
      <w:outlineLvl w:val="9"/>
    </w:pPr>
    <w:rPr>
      <w:rFonts w:asciiTheme="majorHAnsi" w:hAnsiTheme="majorHAnsi" w:cstheme="majorBidi"/>
      <w:b w:val="0"/>
      <w:bCs w:val="0"/>
      <w:color w:val="063A6A" w:themeColor="accent1" w:themeShade="BF"/>
      <w:sz w:val="32"/>
      <w:szCs w:val="32"/>
      <w:lang w:eastAsia="fr-FR"/>
    </w:rPr>
  </w:style>
  <w:style w:type="paragraph" w:styleId="TM1">
    <w:name w:val="toc 1"/>
    <w:basedOn w:val="Normal"/>
    <w:next w:val="Normal"/>
    <w:autoRedefine/>
    <w:uiPriority w:val="39"/>
    <w:unhideWhenUsed/>
    <w:rsid w:val="008161A6"/>
    <w:pPr>
      <w:spacing w:after="100"/>
    </w:pPr>
  </w:style>
  <w:style w:type="character" w:customStyle="1" w:styleId="rynqvb">
    <w:name w:val="rynqvb"/>
    <w:basedOn w:val="Policepardfaut"/>
    <w:rsid w:val="00521CA1"/>
  </w:style>
  <w:style w:type="paragraph" w:styleId="NormalWeb">
    <w:name w:val="Normal (Web)"/>
    <w:basedOn w:val="Normal"/>
    <w:uiPriority w:val="99"/>
    <w:semiHidden/>
    <w:unhideWhenUsed/>
    <w:rsid w:val="00567FB0"/>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567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5161">
      <w:bodyDiv w:val="1"/>
      <w:marLeft w:val="0"/>
      <w:marRight w:val="0"/>
      <w:marTop w:val="0"/>
      <w:marBottom w:val="0"/>
      <w:divBdr>
        <w:top w:val="none" w:sz="0" w:space="0" w:color="auto"/>
        <w:left w:val="none" w:sz="0" w:space="0" w:color="auto"/>
        <w:bottom w:val="none" w:sz="0" w:space="0" w:color="auto"/>
        <w:right w:val="none" w:sz="0" w:space="0" w:color="auto"/>
      </w:divBdr>
    </w:div>
    <w:div w:id="969820130">
      <w:bodyDiv w:val="1"/>
      <w:marLeft w:val="0"/>
      <w:marRight w:val="0"/>
      <w:marTop w:val="0"/>
      <w:marBottom w:val="0"/>
      <w:divBdr>
        <w:top w:val="none" w:sz="0" w:space="0" w:color="auto"/>
        <w:left w:val="none" w:sz="0" w:space="0" w:color="auto"/>
        <w:bottom w:val="none" w:sz="0" w:space="0" w:color="auto"/>
        <w:right w:val="none" w:sz="0" w:space="0" w:color="auto"/>
      </w:divBdr>
    </w:div>
    <w:div w:id="1249651281">
      <w:bodyDiv w:val="1"/>
      <w:marLeft w:val="0"/>
      <w:marRight w:val="0"/>
      <w:marTop w:val="0"/>
      <w:marBottom w:val="0"/>
      <w:divBdr>
        <w:top w:val="none" w:sz="0" w:space="0" w:color="auto"/>
        <w:left w:val="none" w:sz="0" w:space="0" w:color="auto"/>
        <w:bottom w:val="none" w:sz="0" w:space="0" w:color="auto"/>
        <w:right w:val="none" w:sz="0" w:space="0" w:color="auto"/>
      </w:divBdr>
    </w:div>
    <w:div w:id="1469208455">
      <w:bodyDiv w:val="1"/>
      <w:marLeft w:val="0"/>
      <w:marRight w:val="0"/>
      <w:marTop w:val="0"/>
      <w:marBottom w:val="0"/>
      <w:divBdr>
        <w:top w:val="none" w:sz="0" w:space="0" w:color="auto"/>
        <w:left w:val="none" w:sz="0" w:space="0" w:color="auto"/>
        <w:bottom w:val="none" w:sz="0" w:space="0" w:color="auto"/>
        <w:right w:val="none" w:sz="0" w:space="0" w:color="auto"/>
      </w:divBdr>
    </w:div>
    <w:div w:id="18807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gim.un.org/meetings/GGIM-committee/11th-Session/documents/Draft_UN-GGIM_ECOSOC_Briefing_%20Note_17Jun2021.pdf" TargetMode="External"/><Relationship Id="rId26" Type="http://schemas.openxmlformats.org/officeDocument/2006/relationships/hyperlink" Target="https://ggim.un.org/UN-IGIF/documents/UN-IGIF_Decision_Maker_Brochure.pdf" TargetMode="External"/><Relationship Id="rId39" Type="http://schemas.openxmlformats.org/officeDocument/2006/relationships/hyperlink" Target="https://www.eurosdr.net/workshops/international-workshop-challenges-relation-un-framework-effective-land-administration-fela" TargetMode="External"/><Relationship Id="rId21" Type="http://schemas.openxmlformats.org/officeDocument/2006/relationships/hyperlink" Target="https://ggim.un.org/meetings/GGIM-committee/15th-Session/documents/E_C20_2025_07_Add.1.pdf" TargetMode="External"/><Relationship Id="rId34" Type="http://schemas.openxmlformats.org/officeDocument/2006/relationships/hyperlink" Target="https://ggim.un.org/meetings/GGIM-committee/15th-Session/documents/E_C20_2025_11_Add_1.pdf" TargetMode="External"/><Relationship Id="rId42" Type="http://schemas.openxmlformats.org/officeDocument/2006/relationships/hyperlink" Target="https://ggim.un.org/meetings/GGIM-committee/15th-Session/documents/E_C20_2025_15_Add.1.pdf" TargetMode="External"/><Relationship Id="rId47" Type="http://schemas.openxmlformats.org/officeDocument/2006/relationships/hyperlink" Target="https://ggim.un.org/meetings/GGIM-committee/15th-Session/documents/Paper_Address_Implications_Developing_Legal_Regulatory_Framework.pdf" TargetMode="External"/><Relationship Id="rId50" Type="http://schemas.openxmlformats.org/officeDocument/2006/relationships/hyperlink" Target="https://ggim.un.org/meetings/GGIM-committee/15th-Session/documents/E_C20_2025_17_Add.1.pdf" TargetMode="External"/><Relationship Id="rId55" Type="http://schemas.openxmlformats.org/officeDocument/2006/relationships/hyperlink" Target="https://ggim.un.org/meetings/GGIM-committee/15th-Session/documents/Multilateral_Memorandum_of_Understanding.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gim.un.org/meetings/GGIM-committee/15th-Session/documents/E_C20_2025_04_Add.1.pdf" TargetMode="External"/><Relationship Id="rId29" Type="http://schemas.openxmlformats.org/officeDocument/2006/relationships/hyperlink" Target="https://ggim.un.org/UN-IGIF/documents/UN-IGIF_Funding_Flyer.pdf" TargetMode="External"/><Relationship Id="rId11" Type="http://schemas.openxmlformats.org/officeDocument/2006/relationships/header" Target="header1.xml"/><Relationship Id="rId24" Type="http://schemas.openxmlformats.org/officeDocument/2006/relationships/hyperlink" Target="https://ggim.un.org/meetings/GGIM-committee/15th-session/documents/2025-07_UN-GGIM_FutureGeospatialEcosystem.pdf" TargetMode="External"/><Relationship Id="rId32" Type="http://schemas.openxmlformats.org/officeDocument/2006/relationships/hyperlink" Target="https://ggim.un.org/meetings/GGIM-committee/15th-Session/documents/E_C20_2025_10_Add.1.pdf" TargetMode="External"/><Relationship Id="rId37" Type="http://schemas.openxmlformats.org/officeDocument/2006/relationships/hyperlink" Target="https://ggim.un.org/meetings/GGIM-committee/15th-Session/documents/E_C20_2025_13_Add.1.pdf" TargetMode="External"/><Relationship Id="rId40" Type="http://schemas.openxmlformats.org/officeDocument/2006/relationships/hyperlink" Target="https://ggim.un.org/meetings/GGIM-committee/15th-Session/documents/E_C20_2025_14_Add.1.pdf" TargetMode="External"/><Relationship Id="rId45" Type="http://schemas.openxmlformats.org/officeDocument/2006/relationships/hyperlink" Target="https://ggim.un.org/meetings/GGIM-committee/15th-Session/documents/Rallying_Statement_to_the_Geospatial_Sector.pdf" TargetMode="External"/><Relationship Id="rId53" Type="http://schemas.openxmlformats.org/officeDocument/2006/relationships/hyperlink" Target="https://ggim.un.org/meetings/2025/2025_Meeting_UN_GGKIC_IAC/documents/UN-GGKIC_Logical_%20Framework_Work_plan.pdf" TargetMode="External"/><Relationship Id="rId58" Type="http://schemas.openxmlformats.org/officeDocument/2006/relationships/image" Target="media/image3.png"/><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ggim.un.org/meetings/GGIM-committee/15th-Session/documents/E_C20_2025_05_Add.1.pdf" TargetMode="External"/><Relationship Id="rId14" Type="http://schemas.openxmlformats.org/officeDocument/2006/relationships/footer" Target="footer2.xml"/><Relationship Id="rId22" Type="http://schemas.openxmlformats.org/officeDocument/2006/relationships/hyperlink" Target="https://ggim.un.org/meetings/2025/Global_Webinar/" TargetMode="External"/><Relationship Id="rId27" Type="http://schemas.openxmlformats.org/officeDocument/2006/relationships/hyperlink" Target="https://ggim.un.org/UN-IGIF/documents/UN-IGIF_Quick_Reference_Guide.pdf" TargetMode="External"/><Relationship Id="rId30" Type="http://schemas.openxmlformats.org/officeDocument/2006/relationships/hyperlink" Target="https://ggim.un.org/UN-IGIF/documents/UN-IGIF_Case_Study_Climate_Action_Indonesia.pdf" TargetMode="External"/><Relationship Id="rId35" Type="http://schemas.openxmlformats.org/officeDocument/2006/relationships/hyperlink" Target="https://ggim.un.org/meetings/GGIM-committee/15th-Session/documents/E_C20_2025_11_Add_2.pdf" TargetMode="External"/><Relationship Id="rId43" Type="http://schemas.openxmlformats.org/officeDocument/2006/relationships/hyperlink" Target="https://ggim.un.org/meetings/GGIM-committee/15th-Session/documents/Data_for_public_good_in_the_digital_world_Aug2025.pdf" TargetMode="External"/><Relationship Id="rId48" Type="http://schemas.openxmlformats.org/officeDocument/2006/relationships/hyperlink" Target="https://ggim.un.org/meetings/GGIM-committee/15th-Session/documents/Workplan_Policy_and_Legal_2025-2027.pdf" TargetMode="External"/><Relationship Id="rId56" Type="http://schemas.openxmlformats.org/officeDocument/2006/relationships/hyperlink" Target="https://ggim.un.org/meetings/GGIM-committee/15th-Session/documents/Policy_brief_Geodesy_critical_to_climate_science.pdf" TargetMode="External"/><Relationship Id="rId8" Type="http://schemas.openxmlformats.org/officeDocument/2006/relationships/webSettings" Target="webSettings.xml"/><Relationship Id="rId51" Type="http://schemas.openxmlformats.org/officeDocument/2006/relationships/hyperlink" Target="https://ggim.un.org/meetings/GGIM-committee/15th-Session/documents/E_C20_2025_18_Add.1.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ggim.un.org/meetings/GGIM-committee/15th-Session/documents/World_Geospatial_Day_Background_Document22July2025.pdf" TargetMode="External"/><Relationship Id="rId25" Type="http://schemas.openxmlformats.org/officeDocument/2006/relationships/hyperlink" Target="https://ggim.un.org/meetings/GGIM-committee/15th-Session/documents/E_C20_2025_08_Add.1.pdf" TargetMode="External"/><Relationship Id="rId33" Type="http://schemas.openxmlformats.org/officeDocument/2006/relationships/hyperlink" Target="https://ggim.un.org/meetings/GGIM-committee/15th-Session/documents/Rescuing_SDGs_with_Geospatial_Information.pdf" TargetMode="External"/><Relationship Id="rId38" Type="http://schemas.openxmlformats.org/officeDocument/2006/relationships/hyperlink" Target="https://ggim.un.org/meetings/GGIM-committee/15th-Session/documents/Compilation_Report_Integration_Terrestrial_Maritime_Built_and_Cadastral_Domains.pdf" TargetMode="External"/><Relationship Id="rId46" Type="http://schemas.openxmlformats.org/officeDocument/2006/relationships/hyperlink" Target="https://ggim.un.org/meetings/GGIM-committee/15th-Session/documents/Report_International%c2%ad_Regulations_on_AI_in_Geospatial_Applications.pdf" TargetMode="External"/><Relationship Id="rId59" Type="http://schemas.openxmlformats.org/officeDocument/2006/relationships/header" Target="header3.xml"/><Relationship Id="rId20" Type="http://schemas.openxmlformats.org/officeDocument/2006/relationships/hyperlink" Target="https://ggim.un.org/meetings/GGIM-committee/15th-Session/documents/E_C20_2025_06_Add.1.pdf" TargetMode="External"/><Relationship Id="rId41" Type="http://schemas.openxmlformats.org/officeDocument/2006/relationships/hyperlink" Target="https://ggim.un.org/meetings/GGIM-committee/15th-Session/documents/Compilation_Report_Integration_Terrestrial_Maritime_Built_and_Cadastral_Domains.pdf" TargetMode="External"/><Relationship Id="rId54" Type="http://schemas.openxmlformats.org/officeDocument/2006/relationships/hyperlink" Target="https://ggim.un.org/meetings/GGIM-committee/15th-Session/documents/1st_Joint_Development_Plan_for_Global_Geodesy_FR.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gim.un.org/meetings/GGIM-committee/15th-Session/documents/" TargetMode="External"/><Relationship Id="rId23" Type="http://schemas.openxmlformats.org/officeDocument/2006/relationships/hyperlink" Target="https://ggim.un.org/meetings/GGIM-committee/15th-session/side_event/Future_Geospatial_Information_Ecosystem_18Jun.pdf" TargetMode="External"/><Relationship Id="rId28" Type="http://schemas.openxmlformats.org/officeDocument/2006/relationships/hyperlink" Target="https://ggim.un.org/UN-IGIF/documents/UN-IGIF_Funding_Guide.pdf" TargetMode="External"/><Relationship Id="rId36" Type="http://schemas.openxmlformats.org/officeDocument/2006/relationships/hyperlink" Target="https://ggim.un.org/meetings/GGIM-committee/15th-Session/documents/E_C20_2025_12_Add.1.pdf" TargetMode="External"/><Relationship Id="rId49" Type="http://schemas.openxmlformats.org/officeDocument/2006/relationships/hyperlink" Target="https://ggim.un.org/meetings/GGIM-committee/15th-Session/documents/E_C20_2025_16_Add.1.pdf" TargetMode="External"/><Relationship Id="rId57" Type="http://schemas.openxmlformats.org/officeDocument/2006/relationships/hyperlink" Target="https://ggim.un.org/meetings/GGIM-committee/15th-Session/documents/Policy_brief_Safeguarding_VLBI_Radio-Frequencies.pdf" TargetMode="External"/><Relationship Id="rId10" Type="http://schemas.openxmlformats.org/officeDocument/2006/relationships/endnotes" Target="endnotes.xml"/><Relationship Id="rId31" Type="http://schemas.openxmlformats.org/officeDocument/2006/relationships/hyperlink" Target="https://ggim.un.org/meetings/GGIM-committee/15th-Session/documents/E_C20_2025_09_Add.1.pdf" TargetMode="External"/><Relationship Id="rId44" Type="http://schemas.openxmlformats.org/officeDocument/2006/relationships/hyperlink" Target="https://ggim.un.org/meetings/GGIM-committee/15th-Session/documents/Authoritative_Data_for_Crises_Aug2025.pdf" TargetMode="External"/><Relationship Id="rId52" Type="http://schemas.openxmlformats.org/officeDocument/2006/relationships/hyperlink" Target="https://ggim.un.org/meetings/GGIM-committee/14th-Session/documents/UN-GGKIC_Strategic_Plan.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ubert\AppData\Local\Temp\Note.dotx" TargetMode="External"/></Relationships>
</file>

<file path=word/theme/theme1.xml><?xml version="1.0" encoding="utf-8"?>
<a:theme xmlns:a="http://schemas.openxmlformats.org/drawingml/2006/main" name="ARCEP 2016">
  <a:themeElements>
    <a:clrScheme name="Arcep pivote 5">
      <a:dk1>
        <a:srgbClr val="000000"/>
      </a:dk1>
      <a:lt1>
        <a:sysClr val="window" lastClr="FFFFFF"/>
      </a:lt1>
      <a:dk2>
        <a:srgbClr val="232253"/>
      </a:dk2>
      <a:lt2>
        <a:srgbClr val="C9C0B1"/>
      </a:lt2>
      <a:accent1>
        <a:srgbClr val="084E8E"/>
      </a:accent1>
      <a:accent2>
        <a:srgbClr val="CDE5F6"/>
      </a:accent2>
      <a:accent3>
        <a:srgbClr val="E56463"/>
      </a:accent3>
      <a:accent4>
        <a:srgbClr val="6560A8"/>
      </a:accent4>
      <a:accent5>
        <a:srgbClr val="67B4CE"/>
      </a:accent5>
      <a:accent6>
        <a:srgbClr val="F07374"/>
      </a:accent6>
      <a:hlink>
        <a:srgbClr val="5AC5CD"/>
      </a:hlink>
      <a:folHlink>
        <a:srgbClr val="E67FA3"/>
      </a:folHlink>
    </a:clrScheme>
    <a:fontScheme name="ARCEP presenta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ct:contentTypeSchema xmlns:ct="http://schemas.microsoft.com/office/2006/metadata/contentType" xmlns:ma="http://schemas.microsoft.com/office/2006/metadata/properties/metaAttributes" ct:_="" ma:_="" ma:contentTypeName="Document" ma:contentTypeID="0x0101006B1E24584C225D4F9DBF24FF12FCDF52" ma:contentTypeVersion="3" ma:contentTypeDescription="Crée un document." ma:contentTypeScope="" ma:versionID="4fbbd2cd542e720dbedcd27a0d11b4f0">
  <xsd:schema xmlns:xsd="http://www.w3.org/2001/XMLSchema" xmlns:xs="http://www.w3.org/2001/XMLSchema" xmlns:p="http://schemas.microsoft.com/office/2006/metadata/properties" xmlns:ns2="24b5f2f6-d0c1-4515-8323-0b6584a15c0e" targetNamespace="http://schemas.microsoft.com/office/2006/metadata/properties" ma:root="true" ma:fieldsID="c4bf4317e4fb05c15b58a9ec41b52c23" ns2:_="">
    <xsd:import namespace="24b5f2f6-d0c1-4515-8323-0b6584a15c0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5f2f6-d0c1-4515-8323-0b6584a1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30E89-1C9A-44F1-90C5-D7AACBA2412F}">
  <ds:schemaRefs>
    <ds:schemaRef ds:uri="http://schemas.microsoft.com/sharepoint/v3/contenttype/forms"/>
  </ds:schemaRefs>
</ds:datastoreItem>
</file>

<file path=customXml/itemProps2.xml><?xml version="1.0" encoding="utf-8"?>
<ds:datastoreItem xmlns:ds="http://schemas.openxmlformats.org/officeDocument/2006/customXml" ds:itemID="{8A8A3389-DF36-4402-ADA3-010DFF3EF199}">
  <ds:schemaRefs>
    <ds:schemaRef ds:uri="http://schemas.openxmlformats.org/officeDocument/2006/bibliography"/>
  </ds:schemaRefs>
</ds:datastoreItem>
</file>

<file path=customXml/itemProps3.xml><?xml version="1.0" encoding="utf-8"?>
<ds:datastoreItem xmlns:ds="http://schemas.openxmlformats.org/officeDocument/2006/customXml" ds:itemID="{10D6F113-05C9-459E-B358-2E073394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5f2f6-d0c1-4515-8323-0b6584a1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93B2E-45AF-42E9-9481-39C16DD46B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Note.dotx</Template>
  <TotalTime>21992</TotalTime>
  <Pages>22</Pages>
  <Words>8279</Words>
  <Characters>45540</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Modèle Note IGN</vt:lpstr>
    </vt:vector>
  </TitlesOfParts>
  <Company>ARCEP</Company>
  <LinksUpToDate>false</LinksUpToDate>
  <CharactersWithSpaces>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Note IGN</dc:title>
  <dc:creator>Anais Aubert</dc:creator>
  <cp:lastModifiedBy>Clement Godin</cp:lastModifiedBy>
  <cp:revision>222</cp:revision>
  <cp:lastPrinted>2016-03-24T17:27:00Z</cp:lastPrinted>
  <dcterms:created xsi:type="dcterms:W3CDTF">2024-07-19T08:36:00Z</dcterms:created>
  <dcterms:modified xsi:type="dcterms:W3CDTF">2025-07-28T15:07:00Z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0x0101006B1E24584C225D4F9DBF24FF12FCDF52</vt:lpwstr>
  </property>
</Properties>
</file>